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8474"/>
      </w:tblGrid>
      <w:tr w:rsidR="00121FB0" w:rsidRPr="008F69EE" w:rsidTr="00DC5B90">
        <w:tc>
          <w:tcPr>
            <w:tcW w:w="438" w:type="pct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4562" w:type="pct"/>
            <w:tcBorders>
              <w:left w:val="nil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21FB0" w:rsidRPr="008F69EE" w:rsidRDefault="00121FB0" w:rsidP="00682CA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b/>
              </w:rPr>
            </w:pPr>
            <w:r w:rsidRPr="008F69EE">
              <w:rPr>
                <w:b/>
              </w:rPr>
              <w:t>IDENTIFIKACE LÁTKY/</w:t>
            </w:r>
            <w:r w:rsidR="00682CAB">
              <w:rPr>
                <w:b/>
              </w:rPr>
              <w:t>SMĚSI</w:t>
            </w:r>
            <w:r w:rsidRPr="008F69EE">
              <w:rPr>
                <w:b/>
              </w:rPr>
              <w:t xml:space="preserve"> A SPOLEČNOSTI/PODNIKU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  <w:gridCol w:w="3793"/>
      </w:tblGrid>
      <w:tr w:rsidR="00AD2989" w:rsidTr="00F037BD">
        <w:tc>
          <w:tcPr>
            <w:tcW w:w="5495" w:type="dxa"/>
            <w:tcBorders>
              <w:bottom w:val="nil"/>
              <w:right w:val="nil"/>
            </w:tcBorders>
          </w:tcPr>
          <w:p w:rsidR="00AD2989" w:rsidRPr="0054451E" w:rsidRDefault="00AD2989" w:rsidP="00F037BD">
            <w:pPr>
              <w:pStyle w:val="Odstavecseseznamem"/>
              <w:numPr>
                <w:ilvl w:val="1"/>
                <w:numId w:val="2"/>
              </w:numPr>
              <w:rPr>
                <w:b/>
                <w:u w:val="single"/>
              </w:rPr>
            </w:pPr>
            <w:r w:rsidRPr="0054451E">
              <w:rPr>
                <w:b/>
                <w:u w:val="single"/>
              </w:rPr>
              <w:t>Identifikátor výrobku</w:t>
            </w:r>
          </w:p>
        </w:tc>
        <w:tc>
          <w:tcPr>
            <w:tcW w:w="3793" w:type="dxa"/>
            <w:tcBorders>
              <w:left w:val="nil"/>
              <w:bottom w:val="nil"/>
            </w:tcBorders>
          </w:tcPr>
          <w:p w:rsidR="00AD2989" w:rsidRDefault="00AD2989" w:rsidP="00F037BD">
            <w:pPr>
              <w:pStyle w:val="Odstavecseseznamem"/>
              <w:ind w:left="-108"/>
            </w:pPr>
          </w:p>
        </w:tc>
      </w:tr>
      <w:tr w:rsidR="00F037BD" w:rsidTr="00AD2989">
        <w:tc>
          <w:tcPr>
            <w:tcW w:w="5495" w:type="dxa"/>
            <w:tcBorders>
              <w:top w:val="nil"/>
              <w:bottom w:val="nil"/>
              <w:right w:val="nil"/>
            </w:tcBorders>
          </w:tcPr>
          <w:p w:rsidR="00F037BD" w:rsidRPr="0054451E" w:rsidRDefault="00F037BD" w:rsidP="00AD2989">
            <w:pPr>
              <w:pStyle w:val="Odstavecseseznamem"/>
              <w:ind w:left="792"/>
            </w:pPr>
            <w:r w:rsidRPr="0054451E">
              <w:rPr>
                <w:b/>
              </w:rPr>
              <w:t>Chemický název látky/obchodní název přípravku</w:t>
            </w:r>
            <w:r w:rsidRPr="0054451E">
              <w:t>: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</w:tcBorders>
          </w:tcPr>
          <w:p w:rsidR="00F037BD" w:rsidRDefault="0054451E" w:rsidP="00072FCD">
            <w:pPr>
              <w:pStyle w:val="Odstavecseseznamem"/>
              <w:ind w:left="-108"/>
            </w:pPr>
            <w:r>
              <w:t xml:space="preserve">CIT na </w:t>
            </w:r>
            <w:r w:rsidR="00072FCD">
              <w:t>nádobí a úklid</w:t>
            </w:r>
          </w:p>
        </w:tc>
      </w:tr>
      <w:tr w:rsidR="00F037BD" w:rsidTr="00AD2989">
        <w:tc>
          <w:tcPr>
            <w:tcW w:w="9288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F037BD" w:rsidRPr="002B1E40" w:rsidRDefault="00F037BD" w:rsidP="00E502FC">
            <w:pPr>
              <w:pStyle w:val="Odstavecseseznamem"/>
              <w:ind w:left="792"/>
              <w:rPr>
                <w:b/>
              </w:rPr>
            </w:pPr>
            <w:r w:rsidRPr="007C69DB">
              <w:rPr>
                <w:b/>
              </w:rPr>
              <w:t>Další název látky</w:t>
            </w:r>
            <w:r w:rsidRPr="008F19E5">
              <w:rPr>
                <w:b/>
                <w:i/>
              </w:rPr>
              <w:t xml:space="preserve">: </w:t>
            </w:r>
            <w:r w:rsidR="00072FCD" w:rsidRPr="00072FCD">
              <w:t>Cit na nádobí a úklid – citron, jablko, pomeranč, fialka, moře</w:t>
            </w:r>
          </w:p>
        </w:tc>
      </w:tr>
      <w:tr w:rsidR="00F037BD" w:rsidTr="00AD2989">
        <w:tc>
          <w:tcPr>
            <w:tcW w:w="9288" w:type="dxa"/>
            <w:gridSpan w:val="2"/>
            <w:tcBorders>
              <w:bottom w:val="nil"/>
            </w:tcBorders>
          </w:tcPr>
          <w:p w:rsidR="00F037BD" w:rsidRDefault="00AD2989" w:rsidP="00AD2989">
            <w:pPr>
              <w:pStyle w:val="Odstavecseseznamem"/>
              <w:numPr>
                <w:ilvl w:val="1"/>
                <w:numId w:val="2"/>
              </w:numPr>
            </w:pPr>
            <w:r>
              <w:rPr>
                <w:b/>
                <w:u w:val="single"/>
              </w:rPr>
              <w:t>Příslušná určená použití látky nebo směsi a nedoporučená použití</w:t>
            </w:r>
            <w:r w:rsidR="00F037BD" w:rsidRPr="008F19E5">
              <w:rPr>
                <w:b/>
                <w:i/>
              </w:rPr>
              <w:t>:</w:t>
            </w:r>
            <w:r w:rsidR="00F037BD">
              <w:t xml:space="preserve"> </w:t>
            </w:r>
          </w:p>
        </w:tc>
      </w:tr>
      <w:tr w:rsidR="00AD2989" w:rsidTr="00AD2989">
        <w:tc>
          <w:tcPr>
            <w:tcW w:w="9288" w:type="dxa"/>
            <w:gridSpan w:val="2"/>
            <w:tcBorders>
              <w:top w:val="nil"/>
            </w:tcBorders>
          </w:tcPr>
          <w:p w:rsidR="00AD2989" w:rsidRDefault="00682CAB" w:rsidP="00AD2989">
            <w:pPr>
              <w:pStyle w:val="Odstavecseseznamem"/>
              <w:ind w:left="792"/>
            </w:pPr>
            <w:r>
              <w:rPr>
                <w:b/>
              </w:rPr>
              <w:t>Určená p</w:t>
            </w:r>
            <w:r w:rsidR="00AD2989" w:rsidRPr="007C69DB">
              <w:rPr>
                <w:b/>
              </w:rPr>
              <w:t>oužití</w:t>
            </w:r>
            <w:r w:rsidR="00AD2989">
              <w:t xml:space="preserve">: </w:t>
            </w:r>
            <w:r w:rsidR="00072FCD">
              <w:t xml:space="preserve">čisticí prostředek na ruční </w:t>
            </w:r>
            <w:r w:rsidR="0054451E">
              <w:t xml:space="preserve">mytí </w:t>
            </w:r>
            <w:r w:rsidR="00072FCD">
              <w:t>nádobí a úklid v domácnosti</w:t>
            </w:r>
          </w:p>
          <w:p w:rsidR="00AD2989" w:rsidRPr="00AD2989" w:rsidRDefault="00AD2989" w:rsidP="00AD2989">
            <w:pPr>
              <w:pStyle w:val="Odstavecseseznamem"/>
              <w:ind w:left="792"/>
            </w:pPr>
            <w:r w:rsidRPr="007C69DB">
              <w:rPr>
                <w:b/>
              </w:rPr>
              <w:t>Nedoporučená použití</w:t>
            </w:r>
            <w:r>
              <w:t>:</w:t>
            </w:r>
            <w:r w:rsidR="003953C0">
              <w:t xml:space="preserve"> neuvedena</w:t>
            </w:r>
          </w:p>
        </w:tc>
      </w:tr>
      <w:tr w:rsidR="00F037BD" w:rsidTr="008F19E5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F037BD" w:rsidRPr="0054451E" w:rsidRDefault="00AD2989" w:rsidP="00F037BD">
            <w:pPr>
              <w:pStyle w:val="Odstavecseseznamem"/>
              <w:numPr>
                <w:ilvl w:val="1"/>
                <w:numId w:val="2"/>
              </w:numPr>
              <w:rPr>
                <w:b/>
                <w:i/>
              </w:rPr>
            </w:pPr>
            <w:r w:rsidRPr="0054451E">
              <w:rPr>
                <w:b/>
                <w:u w:val="single"/>
              </w:rPr>
              <w:t>Podrobné údaje o dodavateli bezpečnostního listu</w:t>
            </w:r>
            <w:r w:rsidR="00F037BD" w:rsidRPr="0054451E">
              <w:rPr>
                <w:b/>
                <w:i/>
              </w:rPr>
              <w:t>:</w:t>
            </w:r>
          </w:p>
          <w:p w:rsidR="0054451E" w:rsidRPr="0054451E" w:rsidRDefault="0054451E" w:rsidP="0054451E">
            <w:pPr>
              <w:pStyle w:val="Odstavecseseznamem"/>
              <w:ind w:left="792"/>
            </w:pPr>
            <w:r w:rsidRPr="0054451E">
              <w:rPr>
                <w:b/>
              </w:rPr>
              <w:t xml:space="preserve">Jméno nebo obchodní jméno: </w:t>
            </w:r>
            <w:proofErr w:type="spellStart"/>
            <w:r w:rsidRPr="0054451E">
              <w:t>Dochema</w:t>
            </w:r>
            <w:proofErr w:type="spellEnd"/>
            <w:r w:rsidRPr="0054451E">
              <w:t xml:space="preserve"> s.r.o.</w:t>
            </w:r>
          </w:p>
          <w:p w:rsidR="0054451E" w:rsidRPr="0054451E" w:rsidRDefault="0054451E" w:rsidP="0054451E">
            <w:pPr>
              <w:pStyle w:val="Odstavecseseznamem"/>
              <w:ind w:left="792"/>
            </w:pPr>
            <w:r w:rsidRPr="0054451E">
              <w:rPr>
                <w:b/>
              </w:rPr>
              <w:t>Místo podnikání nebo sídlo:</w:t>
            </w:r>
            <w:r w:rsidRPr="0054451E">
              <w:t xml:space="preserve"> Olomoucká 67/349</w:t>
            </w:r>
          </w:p>
          <w:p w:rsidR="0054451E" w:rsidRPr="0054451E" w:rsidRDefault="0054451E" w:rsidP="0054451E">
            <w:pPr>
              <w:pStyle w:val="Odstavecseseznamem"/>
              <w:ind w:left="3402"/>
            </w:pPr>
            <w:r w:rsidRPr="0054451E">
              <w:t>Moravská Třebová 571 01</w:t>
            </w:r>
          </w:p>
          <w:p w:rsidR="0054451E" w:rsidRPr="0054451E" w:rsidRDefault="0054451E" w:rsidP="0054451E">
            <w:pPr>
              <w:ind w:left="851"/>
            </w:pPr>
            <w:r w:rsidRPr="0054451E">
              <w:rPr>
                <w:b/>
              </w:rPr>
              <w:t>IČO:</w:t>
            </w:r>
            <w:r w:rsidRPr="0054451E">
              <w:t xml:space="preserve"> 25994883</w:t>
            </w:r>
          </w:p>
          <w:p w:rsidR="0054451E" w:rsidRPr="0054451E" w:rsidRDefault="0054451E" w:rsidP="0054451E">
            <w:pPr>
              <w:pStyle w:val="Odstavecseseznamem"/>
              <w:ind w:left="792"/>
            </w:pPr>
            <w:r w:rsidRPr="0054451E">
              <w:rPr>
                <w:b/>
              </w:rPr>
              <w:t xml:space="preserve">Telefon/fax: </w:t>
            </w:r>
            <w:r w:rsidRPr="0054451E">
              <w:t>+420 461 312 725</w:t>
            </w:r>
          </w:p>
          <w:p w:rsidR="00E502FC" w:rsidRPr="003953C0" w:rsidRDefault="0054451E" w:rsidP="0054451E">
            <w:pPr>
              <w:pStyle w:val="Odstavecseseznamem"/>
              <w:ind w:left="792"/>
            </w:pPr>
            <w:r w:rsidRPr="0054451E">
              <w:rPr>
                <w:b/>
              </w:rPr>
              <w:t xml:space="preserve">e-mail: </w:t>
            </w:r>
            <w:r w:rsidRPr="0054451E">
              <w:t>dochema@dochema.cz</w:t>
            </w:r>
          </w:p>
        </w:tc>
      </w:tr>
      <w:tr w:rsidR="008F19E5" w:rsidTr="003953C0">
        <w:tc>
          <w:tcPr>
            <w:tcW w:w="9288" w:type="dxa"/>
            <w:gridSpan w:val="2"/>
          </w:tcPr>
          <w:p w:rsidR="00AD2989" w:rsidRPr="00AD2989" w:rsidRDefault="00AD2989" w:rsidP="008F19E5">
            <w:pPr>
              <w:pStyle w:val="Odstavecseseznamem"/>
              <w:numPr>
                <w:ilvl w:val="1"/>
                <w:numId w:val="2"/>
              </w:numPr>
            </w:pPr>
            <w:r>
              <w:rPr>
                <w:b/>
                <w:u w:val="single"/>
              </w:rPr>
              <w:t>Telefonní číslo pro naléhavé situace:</w:t>
            </w:r>
          </w:p>
          <w:p w:rsidR="008F19E5" w:rsidRPr="007C69DB" w:rsidRDefault="008F19E5" w:rsidP="00AD2989">
            <w:pPr>
              <w:pStyle w:val="Odstavecseseznamem"/>
              <w:ind w:left="792"/>
            </w:pPr>
            <w:r w:rsidRPr="007C69DB">
              <w:rPr>
                <w:b/>
              </w:rPr>
              <w:t>Nouzové telefonní číslo pro mimořádné situace:</w:t>
            </w:r>
            <w:r w:rsidRPr="007C69DB">
              <w:t xml:space="preserve"> +420</w:t>
            </w:r>
            <w:r w:rsidR="003953C0" w:rsidRPr="007C69DB">
              <w:t> 731 151 797</w:t>
            </w:r>
          </w:p>
          <w:p w:rsidR="008F19E5" w:rsidRPr="007C69DB" w:rsidRDefault="008F19E5" w:rsidP="008F19E5">
            <w:pPr>
              <w:pStyle w:val="Odstavecseseznamem"/>
              <w:ind w:left="792"/>
            </w:pPr>
            <w:r w:rsidRPr="007C69DB">
              <w:rPr>
                <w:b/>
              </w:rPr>
              <w:t>Toxikologické informační středisko:</w:t>
            </w:r>
            <w:r w:rsidRPr="007C69DB">
              <w:t xml:space="preserve"> : </w:t>
            </w:r>
            <w:r w:rsidR="00530F29" w:rsidRPr="00530F29">
              <w:t>Na Bojišti 1, 120 00 Praha 2</w:t>
            </w:r>
          </w:p>
          <w:p w:rsidR="008F19E5" w:rsidRDefault="008F19E5" w:rsidP="00B7327E">
            <w:pPr>
              <w:pStyle w:val="Odstavecseseznamem"/>
              <w:ind w:left="792"/>
            </w:pPr>
            <w:r w:rsidRPr="007C69DB">
              <w:rPr>
                <w:b/>
              </w:rPr>
              <w:t>Telefon (</w:t>
            </w:r>
            <w:r w:rsidR="00B7327E" w:rsidRPr="007C69DB">
              <w:rPr>
                <w:b/>
              </w:rPr>
              <w:t>24 hodin denně</w:t>
            </w:r>
            <w:r w:rsidRPr="007C69DB">
              <w:rPr>
                <w:b/>
              </w:rPr>
              <w:t>):</w:t>
            </w:r>
            <w:r>
              <w:t xml:space="preserve"> +420 </w:t>
            </w:r>
            <w:r w:rsidRPr="008F19E5">
              <w:t xml:space="preserve">224 919 293; </w:t>
            </w:r>
            <w:r>
              <w:t xml:space="preserve">+420 </w:t>
            </w:r>
            <w:r w:rsidRPr="008F19E5">
              <w:t xml:space="preserve">224 915 402 </w:t>
            </w:r>
          </w:p>
        </w:tc>
      </w:tr>
    </w:tbl>
    <w:p w:rsidR="008F19E5" w:rsidRDefault="008F19E5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8488"/>
      </w:tblGrid>
      <w:tr w:rsidR="00121FB0" w:rsidRPr="008F69EE" w:rsidTr="00121FB0">
        <w:tc>
          <w:tcPr>
            <w:tcW w:w="800" w:type="dxa"/>
            <w:tcBorders>
              <w:right w:val="nil"/>
            </w:tcBorders>
            <w:shd w:val="clear" w:color="auto" w:fill="D9D9D9" w:themeFill="background1" w:themeFillShade="D9"/>
          </w:tcPr>
          <w:p w:rsidR="00121FB0" w:rsidRPr="00940791" w:rsidRDefault="00121FB0" w:rsidP="00121FB0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 w:rsidRPr="00940791">
              <w:rPr>
                <w:b/>
              </w:rPr>
              <w:t>ODDÍL</w:t>
            </w:r>
          </w:p>
        </w:tc>
        <w:tc>
          <w:tcPr>
            <w:tcW w:w="8488" w:type="dxa"/>
            <w:tcBorders>
              <w:left w:val="nil"/>
            </w:tcBorders>
            <w:shd w:val="clear" w:color="auto" w:fill="D9D9D9" w:themeFill="background1" w:themeFillShade="D9"/>
          </w:tcPr>
          <w:p w:rsidR="00121FB0" w:rsidRPr="00DA5E2A" w:rsidRDefault="00121FB0" w:rsidP="00121FB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193" w:hanging="284"/>
              <w:rPr>
                <w:b/>
              </w:rPr>
            </w:pPr>
            <w:r w:rsidRPr="00E416E9">
              <w:rPr>
                <w:b/>
              </w:rPr>
              <w:t>IDENTIFIKACE NEBEZPEČNOSTI</w:t>
            </w:r>
          </w:p>
        </w:tc>
      </w:tr>
    </w:tbl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8F19E5" w:rsidTr="00665081">
        <w:tc>
          <w:tcPr>
            <w:tcW w:w="9288" w:type="dxa"/>
          </w:tcPr>
          <w:p w:rsidR="008F19E5" w:rsidRPr="0038791B" w:rsidRDefault="008F19E5" w:rsidP="008F19E5">
            <w:pPr>
              <w:pStyle w:val="Odstavecseseznamem"/>
              <w:numPr>
                <w:ilvl w:val="1"/>
                <w:numId w:val="2"/>
              </w:numPr>
              <w:rPr>
                <w:b/>
                <w:u w:val="single"/>
              </w:rPr>
            </w:pPr>
            <w:r w:rsidRPr="0038791B">
              <w:rPr>
                <w:b/>
                <w:u w:val="single"/>
              </w:rPr>
              <w:t>Klasifikace látky nebo směsi</w:t>
            </w:r>
          </w:p>
          <w:p w:rsidR="00F23174" w:rsidRDefault="00F23174" w:rsidP="00F23174">
            <w:pPr>
              <w:pStyle w:val="Odstavecseseznamem"/>
              <w:ind w:left="792"/>
            </w:pPr>
            <w:r>
              <w:t>Přípravek je směs více látek.</w:t>
            </w:r>
          </w:p>
          <w:p w:rsidR="0054451E" w:rsidRPr="00F37131" w:rsidRDefault="00530F29" w:rsidP="00580BB7">
            <w:pPr>
              <w:pStyle w:val="Odstavecseseznamem"/>
              <w:ind w:left="792"/>
            </w:pPr>
            <w:r>
              <w:t>Tato směs</w:t>
            </w:r>
            <w:r w:rsidRPr="00F37131">
              <w:t xml:space="preserve"> </w:t>
            </w:r>
            <w:r w:rsidR="00580BB7">
              <w:rPr>
                <w:b/>
              </w:rPr>
              <w:t>není</w:t>
            </w:r>
            <w:r w:rsidRPr="00F37131">
              <w:t xml:space="preserve"> klasifikován</w:t>
            </w:r>
            <w:r>
              <w:t>a</w:t>
            </w:r>
            <w:r w:rsidRPr="00F37131">
              <w:t xml:space="preserve"> jako nebezpečn</w:t>
            </w:r>
            <w:r>
              <w:t>á.</w:t>
            </w:r>
          </w:p>
        </w:tc>
      </w:tr>
      <w:tr w:rsidR="008F19E5" w:rsidTr="00F23174">
        <w:trPr>
          <w:trHeight w:val="458"/>
        </w:trPr>
        <w:tc>
          <w:tcPr>
            <w:tcW w:w="9288" w:type="dxa"/>
            <w:tcBorders>
              <w:bottom w:val="single" w:sz="4" w:space="0" w:color="auto"/>
            </w:tcBorders>
            <w:vAlign w:val="center"/>
          </w:tcPr>
          <w:p w:rsidR="00F23174" w:rsidRPr="00580BB7" w:rsidRDefault="00F23174" w:rsidP="00C332C7">
            <w:pPr>
              <w:pStyle w:val="Odstavecseseznamem"/>
              <w:numPr>
                <w:ilvl w:val="1"/>
                <w:numId w:val="2"/>
              </w:numPr>
              <w:rPr>
                <w:b/>
                <w:u w:val="single"/>
              </w:rPr>
            </w:pPr>
            <w:r w:rsidRPr="00580BB7">
              <w:rPr>
                <w:b/>
                <w:u w:val="single"/>
              </w:rPr>
              <w:t>Prvky označení</w:t>
            </w:r>
          </w:p>
          <w:p w:rsidR="00851BB7" w:rsidRPr="0054451E" w:rsidRDefault="00580BB7" w:rsidP="00530F29">
            <w:pPr>
              <w:pStyle w:val="Odstavecseseznamem"/>
              <w:ind w:left="792"/>
              <w:rPr>
                <w:highlight w:val="yellow"/>
              </w:rPr>
            </w:pPr>
            <w:r>
              <w:t>neaplikovatelné</w:t>
            </w:r>
          </w:p>
        </w:tc>
      </w:tr>
      <w:tr w:rsidR="00F23174" w:rsidTr="00F23174">
        <w:trPr>
          <w:trHeight w:val="497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174" w:rsidRPr="00580BB7" w:rsidRDefault="00F23174" w:rsidP="00C332C7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 w:rsidRPr="00580BB7">
              <w:rPr>
                <w:b/>
                <w:u w:val="single"/>
              </w:rPr>
              <w:t>Další nebezpečnost</w:t>
            </w:r>
          </w:p>
          <w:p w:rsidR="003E3986" w:rsidRPr="00851BB7" w:rsidRDefault="00F23174" w:rsidP="00C332C7">
            <w:pPr>
              <w:ind w:left="851"/>
            </w:pPr>
            <w:r w:rsidRPr="00851BB7">
              <w:t xml:space="preserve">Směs nesplňuje kritéria pro látky PBT nebo </w:t>
            </w:r>
            <w:proofErr w:type="spellStart"/>
            <w:r w:rsidRPr="00851BB7">
              <w:t>vPvB</w:t>
            </w:r>
            <w:proofErr w:type="spellEnd"/>
            <w:r w:rsidR="00682CAB">
              <w:t xml:space="preserve"> v souladu s přílohou XIII</w:t>
            </w:r>
            <w:r w:rsidR="003A3322">
              <w:t xml:space="preserve"> Nařízení ES č. 1907/2006</w:t>
            </w:r>
            <w:r w:rsidRPr="00851BB7">
              <w:t>.</w:t>
            </w:r>
          </w:p>
        </w:tc>
      </w:tr>
    </w:tbl>
    <w:p w:rsidR="00682CAB" w:rsidRDefault="00682CAB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"/>
        <w:gridCol w:w="8312"/>
      </w:tblGrid>
      <w:tr w:rsidR="00121FB0" w:rsidRPr="008F69EE" w:rsidTr="00121FB0">
        <w:tc>
          <w:tcPr>
            <w:tcW w:w="976" w:type="dxa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312" w:type="dxa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199" w:hanging="284"/>
              <w:rPr>
                <w:b/>
              </w:rPr>
            </w:pPr>
            <w:r w:rsidRPr="00D040AC">
              <w:rPr>
                <w:b/>
              </w:rPr>
              <w:t>SLOŽENÍ/INFORMACE O SLOŽKÁCH</w:t>
            </w:r>
          </w:p>
        </w:tc>
      </w:tr>
    </w:tbl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1418"/>
        <w:gridCol w:w="1843"/>
        <w:gridCol w:w="1950"/>
      </w:tblGrid>
      <w:tr w:rsidR="00AD2989" w:rsidTr="003E3986">
        <w:trPr>
          <w:trHeight w:val="426"/>
        </w:trPr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:rsidR="00586863" w:rsidRPr="00072FCD" w:rsidRDefault="003E3986" w:rsidP="00072FCD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 w:rsidRPr="003E3986">
              <w:rPr>
                <w:b/>
                <w:u w:val="single"/>
              </w:rPr>
              <w:t>Látky</w:t>
            </w:r>
            <w:r w:rsidR="00072FCD">
              <w:rPr>
                <w:b/>
                <w:u w:val="single"/>
              </w:rPr>
              <w:t xml:space="preserve"> </w:t>
            </w:r>
            <w:r w:rsidR="00586863">
              <w:t>výrobek je směs více látek</w:t>
            </w:r>
          </w:p>
        </w:tc>
      </w:tr>
      <w:tr w:rsidR="003E3986" w:rsidTr="00072FCD">
        <w:trPr>
          <w:trHeight w:val="322"/>
        </w:trPr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</w:tcPr>
          <w:p w:rsidR="0073771E" w:rsidRPr="009E2670" w:rsidRDefault="003E3986" w:rsidP="00072FCD">
            <w:pPr>
              <w:pStyle w:val="Odstavecseseznamem"/>
              <w:numPr>
                <w:ilvl w:val="1"/>
                <w:numId w:val="2"/>
              </w:numPr>
              <w:rPr>
                <w:rFonts w:cs="Arial"/>
              </w:rPr>
            </w:pPr>
            <w:r w:rsidRPr="003E3986">
              <w:rPr>
                <w:b/>
                <w:u w:val="single"/>
              </w:rPr>
              <w:t>Směsi</w:t>
            </w:r>
            <w:r w:rsidR="00072FCD">
              <w:rPr>
                <w:b/>
                <w:u w:val="single"/>
              </w:rPr>
              <w:t xml:space="preserve"> </w:t>
            </w:r>
            <w:r w:rsidRPr="007C69DB">
              <w:rPr>
                <w:rFonts w:cs="Arial"/>
                <w:b/>
              </w:rPr>
              <w:t>Výrobek obsahuje tyto nebezpečné látky</w:t>
            </w:r>
            <w:r w:rsidRPr="007C69DB">
              <w:rPr>
                <w:rFonts w:cs="Arial"/>
              </w:rPr>
              <w:t xml:space="preserve"> (</w:t>
            </w:r>
            <w:r w:rsidR="000951A0">
              <w:rPr>
                <w:rFonts w:cs="Arial"/>
              </w:rPr>
              <w:t xml:space="preserve">úplné </w:t>
            </w:r>
            <w:r w:rsidRPr="007C69DB">
              <w:rPr>
                <w:rFonts w:cs="Arial"/>
              </w:rPr>
              <w:t>znění</w:t>
            </w:r>
            <w:r w:rsidR="00FB098C">
              <w:rPr>
                <w:rFonts w:cs="Arial"/>
              </w:rPr>
              <w:t xml:space="preserve"> klasifikací a H-</w:t>
            </w:r>
            <w:r w:rsidRPr="00C03111">
              <w:rPr>
                <w:rFonts w:cs="Arial"/>
              </w:rPr>
              <w:t xml:space="preserve">vět </w:t>
            </w:r>
            <w:r w:rsidR="000951A0">
              <w:rPr>
                <w:rFonts w:cs="Arial"/>
              </w:rPr>
              <w:t>viz o</w:t>
            </w:r>
            <w:r w:rsidR="00FB098C">
              <w:rPr>
                <w:rFonts w:cs="Arial"/>
              </w:rPr>
              <w:t>ddíl</w:t>
            </w:r>
            <w:r>
              <w:rPr>
                <w:rFonts w:cs="Arial"/>
              </w:rPr>
              <w:t xml:space="preserve"> </w:t>
            </w:r>
            <w:r w:rsidRPr="00C03111">
              <w:rPr>
                <w:rFonts w:cs="Arial"/>
              </w:rPr>
              <w:t>16)</w:t>
            </w:r>
          </w:p>
        </w:tc>
      </w:tr>
      <w:tr w:rsidR="001801AE" w:rsidTr="00072FCD">
        <w:tc>
          <w:tcPr>
            <w:tcW w:w="1526" w:type="dxa"/>
            <w:vMerge w:val="restart"/>
            <w:tcBorders>
              <w:top w:val="dotted" w:sz="2" w:space="0" w:color="auto"/>
              <w:right w:val="dotted" w:sz="2" w:space="0" w:color="auto"/>
            </w:tcBorders>
            <w:vAlign w:val="center"/>
          </w:tcPr>
          <w:p w:rsidR="001801AE" w:rsidRPr="00FA563A" w:rsidRDefault="001801AE" w:rsidP="00FE4F2A">
            <w:pPr>
              <w:pStyle w:val="Odstavecseseznamem"/>
              <w:ind w:left="792" w:hanging="792"/>
              <w:jc w:val="center"/>
              <w:rPr>
                <w:b/>
              </w:rPr>
            </w:pPr>
            <w:r w:rsidRPr="00FA563A">
              <w:rPr>
                <w:b/>
              </w:rPr>
              <w:t>Čísla:</w:t>
            </w:r>
          </w:p>
          <w:p w:rsidR="001801AE" w:rsidRPr="00FA563A" w:rsidRDefault="001801AE" w:rsidP="00FE4F2A">
            <w:pPr>
              <w:pStyle w:val="Odstavecseseznamem"/>
              <w:ind w:left="0"/>
              <w:jc w:val="center"/>
              <w:rPr>
                <w:b/>
              </w:rPr>
            </w:pPr>
            <w:r w:rsidRPr="00FA563A">
              <w:rPr>
                <w:b/>
              </w:rPr>
              <w:t>Indexové;</w:t>
            </w:r>
          </w:p>
          <w:p w:rsidR="001801AE" w:rsidRPr="00FA563A" w:rsidRDefault="001801AE" w:rsidP="00FE4F2A">
            <w:pPr>
              <w:pStyle w:val="Odstavecseseznamem"/>
              <w:ind w:left="0"/>
              <w:jc w:val="center"/>
              <w:rPr>
                <w:b/>
              </w:rPr>
            </w:pPr>
            <w:r w:rsidRPr="00FA563A">
              <w:rPr>
                <w:b/>
              </w:rPr>
              <w:t>ES;</w:t>
            </w:r>
          </w:p>
          <w:p w:rsidR="001801AE" w:rsidRPr="00FA563A" w:rsidRDefault="001801AE" w:rsidP="00FE4F2A">
            <w:pPr>
              <w:pStyle w:val="Odstavecseseznamem"/>
              <w:ind w:left="0"/>
              <w:jc w:val="center"/>
              <w:rPr>
                <w:b/>
              </w:rPr>
            </w:pPr>
            <w:r w:rsidRPr="00FA563A">
              <w:rPr>
                <w:b/>
              </w:rPr>
              <w:t>CAS</w:t>
            </w:r>
          </w:p>
        </w:tc>
        <w:tc>
          <w:tcPr>
            <w:tcW w:w="2551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1801AE" w:rsidRPr="00FA563A" w:rsidRDefault="001801AE" w:rsidP="00FE4F2A">
            <w:pPr>
              <w:pStyle w:val="Odstavecseseznamem"/>
              <w:ind w:left="-134"/>
              <w:jc w:val="center"/>
              <w:rPr>
                <w:b/>
              </w:rPr>
            </w:pPr>
            <w:r w:rsidRPr="00FA563A">
              <w:rPr>
                <w:b/>
              </w:rPr>
              <w:t>Název</w:t>
            </w:r>
          </w:p>
        </w:tc>
        <w:tc>
          <w:tcPr>
            <w:tcW w:w="1418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1801AE" w:rsidRPr="001F4223" w:rsidRDefault="001801AE" w:rsidP="00FE4F2A">
            <w:pPr>
              <w:pStyle w:val="Odstavecseseznamem"/>
              <w:ind w:left="-83"/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Pr="00FA563A">
              <w:rPr>
                <w:b/>
              </w:rPr>
              <w:t>bsah</w:t>
            </w:r>
          </w:p>
        </w:tc>
        <w:tc>
          <w:tcPr>
            <w:tcW w:w="3793" w:type="dxa"/>
            <w:gridSpan w:val="2"/>
            <w:tcBorders>
              <w:top w:val="dotted" w:sz="2" w:space="0" w:color="auto"/>
              <w:left w:val="dotted" w:sz="2" w:space="0" w:color="auto"/>
              <w:bottom w:val="nil"/>
            </w:tcBorders>
            <w:vAlign w:val="center"/>
          </w:tcPr>
          <w:p w:rsidR="001801AE" w:rsidRDefault="001801AE" w:rsidP="00FE4F2A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dle Nařízení 1272/2008 ES</w:t>
            </w:r>
          </w:p>
        </w:tc>
      </w:tr>
      <w:tr w:rsidR="001801AE" w:rsidTr="00072FCD">
        <w:tc>
          <w:tcPr>
            <w:tcW w:w="1526" w:type="dxa"/>
            <w:vMerge/>
            <w:tcBorders>
              <w:bottom w:val="dotted" w:sz="2" w:space="0" w:color="auto"/>
              <w:right w:val="dotted" w:sz="2" w:space="0" w:color="auto"/>
            </w:tcBorders>
            <w:vAlign w:val="center"/>
          </w:tcPr>
          <w:p w:rsidR="001801AE" w:rsidRPr="00FA563A" w:rsidRDefault="001801AE" w:rsidP="00FE4F2A">
            <w:pPr>
              <w:pStyle w:val="Odstavecseseznamem"/>
              <w:ind w:left="0"/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801AE" w:rsidRPr="00FA563A" w:rsidRDefault="001801AE" w:rsidP="00FE4F2A">
            <w:pPr>
              <w:pStyle w:val="Odstavecseseznamem"/>
              <w:ind w:left="-134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801AE" w:rsidRPr="00FA563A" w:rsidRDefault="001801AE" w:rsidP="00FE4F2A">
            <w:pPr>
              <w:pStyle w:val="Odstavecseseznamem"/>
              <w:ind w:left="-134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801AE" w:rsidRPr="00FA563A" w:rsidRDefault="001801AE" w:rsidP="00FE4F2A">
            <w:pPr>
              <w:pStyle w:val="Odstavecseseznamem"/>
              <w:ind w:left="0"/>
              <w:jc w:val="center"/>
              <w:rPr>
                <w:b/>
              </w:rPr>
            </w:pPr>
            <w:r w:rsidRPr="001801AE">
              <w:rPr>
                <w:b/>
              </w:rPr>
              <w:t>Klasifikace</w:t>
            </w:r>
          </w:p>
        </w:tc>
        <w:tc>
          <w:tcPr>
            <w:tcW w:w="1950" w:type="dxa"/>
            <w:tcBorders>
              <w:top w:val="nil"/>
              <w:left w:val="dotted" w:sz="2" w:space="0" w:color="auto"/>
              <w:bottom w:val="dotted" w:sz="2" w:space="0" w:color="auto"/>
            </w:tcBorders>
            <w:vAlign w:val="center"/>
          </w:tcPr>
          <w:p w:rsidR="001801AE" w:rsidRPr="00FA563A" w:rsidRDefault="001801AE" w:rsidP="00FE4F2A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H-věty</w:t>
            </w:r>
          </w:p>
        </w:tc>
      </w:tr>
      <w:tr w:rsidR="00072FCD" w:rsidTr="00072FCD">
        <w:tc>
          <w:tcPr>
            <w:tcW w:w="1526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72FCD" w:rsidRDefault="00072FCD" w:rsidP="002525CC">
            <w:pPr>
              <w:pStyle w:val="Odstavecseseznamem"/>
              <w:ind w:left="0"/>
              <w:jc w:val="center"/>
            </w:pPr>
            <w:r>
              <w:t>-</w:t>
            </w:r>
          </w:p>
          <w:p w:rsidR="00072FCD" w:rsidRDefault="00072FCD" w:rsidP="002525CC">
            <w:pPr>
              <w:pStyle w:val="Odstavecseseznamem"/>
              <w:ind w:left="0"/>
              <w:jc w:val="center"/>
            </w:pPr>
            <w:r w:rsidRPr="00BF2990">
              <w:t>287-494-3</w:t>
            </w:r>
          </w:p>
          <w:p w:rsidR="00072FCD" w:rsidRDefault="00072FCD" w:rsidP="002525CC">
            <w:pPr>
              <w:pStyle w:val="Odstavecseseznamem"/>
              <w:ind w:left="0"/>
              <w:jc w:val="center"/>
            </w:pPr>
            <w:r w:rsidRPr="00BF2990">
              <w:t>68891-38-3</w:t>
            </w:r>
          </w:p>
        </w:tc>
        <w:tc>
          <w:tcPr>
            <w:tcW w:w="25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72FCD" w:rsidRPr="00112744" w:rsidRDefault="00072FCD" w:rsidP="0054451E">
            <w:pPr>
              <w:jc w:val="center"/>
            </w:pPr>
            <w:proofErr w:type="spellStart"/>
            <w:r>
              <w:t>Lauryl</w:t>
            </w:r>
            <w:proofErr w:type="spellEnd"/>
            <w:r>
              <w:t xml:space="preserve"> ether sulfát sodný</w:t>
            </w:r>
          </w:p>
        </w:tc>
        <w:tc>
          <w:tcPr>
            <w:tcW w:w="1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72FCD" w:rsidRPr="007F0CB0" w:rsidRDefault="00580BB7" w:rsidP="002839DA">
            <w:pPr>
              <w:pStyle w:val="Odstavecseseznamem"/>
              <w:ind w:left="-8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&lt; 5</w:t>
            </w:r>
            <w:r w:rsidR="002839DA">
              <w:rPr>
                <w:rFonts w:ascii="Calibri" w:eastAsia="Calibri" w:hAnsi="Calibri" w:cs="Times New Roman"/>
              </w:rPr>
              <w:t xml:space="preserve"> </w:t>
            </w:r>
            <w:r w:rsidR="00072FCD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18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72FCD" w:rsidRDefault="00072FCD" w:rsidP="0054451E">
            <w:pPr>
              <w:pStyle w:val="Odstavecseseznamem"/>
              <w:ind w:left="-83"/>
              <w:jc w:val="center"/>
            </w:pPr>
            <w:proofErr w:type="spellStart"/>
            <w:r>
              <w:t>Eye</w:t>
            </w:r>
            <w:proofErr w:type="spellEnd"/>
            <w:r>
              <w:t xml:space="preserve"> </w:t>
            </w:r>
            <w:proofErr w:type="spellStart"/>
            <w:r w:rsidR="00351FCA">
              <w:t>Irrit</w:t>
            </w:r>
            <w:proofErr w:type="spellEnd"/>
            <w:r w:rsidR="00351FCA">
              <w:t>. 2</w:t>
            </w:r>
          </w:p>
          <w:p w:rsidR="00072FCD" w:rsidRPr="00112744" w:rsidRDefault="00072FCD" w:rsidP="0054451E">
            <w:pPr>
              <w:pStyle w:val="Odstavecseseznamem"/>
              <w:ind w:left="-83"/>
              <w:jc w:val="center"/>
            </w:pPr>
            <w:r>
              <w:t xml:space="preserve">Skin </w:t>
            </w:r>
            <w:proofErr w:type="spellStart"/>
            <w:r>
              <w:t>Irrit</w:t>
            </w:r>
            <w:proofErr w:type="spellEnd"/>
            <w:r>
              <w:t>. 2</w:t>
            </w:r>
          </w:p>
        </w:tc>
        <w:tc>
          <w:tcPr>
            <w:tcW w:w="195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072FCD" w:rsidRDefault="00351FCA" w:rsidP="0054451E">
            <w:pPr>
              <w:pStyle w:val="Odstavecseseznamem"/>
              <w:ind w:left="-83"/>
              <w:jc w:val="center"/>
            </w:pPr>
            <w:r>
              <w:t>H319</w:t>
            </w:r>
          </w:p>
          <w:p w:rsidR="00072FCD" w:rsidRPr="00112744" w:rsidRDefault="00072FCD" w:rsidP="0054451E">
            <w:pPr>
              <w:pStyle w:val="Odstavecseseznamem"/>
              <w:ind w:left="-83"/>
              <w:jc w:val="center"/>
            </w:pPr>
            <w:r>
              <w:t>H315</w:t>
            </w:r>
          </w:p>
        </w:tc>
      </w:tr>
      <w:tr w:rsidR="00072FCD" w:rsidTr="00072FCD">
        <w:tc>
          <w:tcPr>
            <w:tcW w:w="1526" w:type="dxa"/>
            <w:tcBorders>
              <w:top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072FCD" w:rsidRDefault="00072FCD" w:rsidP="002525CC">
            <w:pPr>
              <w:pStyle w:val="Odstavecseseznamem"/>
              <w:ind w:left="0"/>
              <w:jc w:val="center"/>
            </w:pPr>
            <w:r>
              <w:t>-</w:t>
            </w:r>
          </w:p>
          <w:p w:rsidR="00580BB7" w:rsidRDefault="00580BB7" w:rsidP="00580BB7">
            <w:pPr>
              <w:pStyle w:val="Odstavecseseznamem"/>
              <w:ind w:left="0"/>
              <w:jc w:val="center"/>
            </w:pPr>
            <w:r w:rsidRPr="00BF2990">
              <w:t>931-329-6</w:t>
            </w:r>
          </w:p>
          <w:p w:rsidR="00072FCD" w:rsidRDefault="00580BB7" w:rsidP="00580BB7">
            <w:pPr>
              <w:pStyle w:val="Odstavecseseznamem"/>
              <w:ind w:left="0"/>
              <w:jc w:val="center"/>
            </w:pPr>
            <w:r>
              <w:t>68155-07-7</w:t>
            </w:r>
          </w:p>
        </w:tc>
        <w:tc>
          <w:tcPr>
            <w:tcW w:w="25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072FCD" w:rsidRPr="00FC56ED" w:rsidRDefault="00072FCD" w:rsidP="002525CC">
            <w:pPr>
              <w:pStyle w:val="Odstavecseseznamem"/>
              <w:ind w:left="-134"/>
              <w:jc w:val="center"/>
            </w:pPr>
            <w:proofErr w:type="spellStart"/>
            <w:r w:rsidRPr="00FC56ED">
              <w:t>Diethanolamid</w:t>
            </w:r>
            <w:proofErr w:type="spellEnd"/>
            <w:r w:rsidRPr="00FC56ED">
              <w:t xml:space="preserve"> </w:t>
            </w:r>
          </w:p>
          <w:p w:rsidR="00072FCD" w:rsidRPr="00112744" w:rsidRDefault="00072FCD" w:rsidP="002525CC">
            <w:pPr>
              <w:pStyle w:val="Odstavecseseznamem"/>
              <w:ind w:left="-134"/>
              <w:jc w:val="center"/>
            </w:pPr>
            <w:r w:rsidRPr="00FC56ED">
              <w:t xml:space="preserve">kokosového tuku           </w:t>
            </w:r>
          </w:p>
        </w:tc>
        <w:tc>
          <w:tcPr>
            <w:tcW w:w="1418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072FCD" w:rsidRDefault="00580BB7" w:rsidP="00580BB7">
            <w:pPr>
              <w:pStyle w:val="Odstavecseseznamem"/>
              <w:ind w:left="-8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&lt; 1 </w:t>
            </w:r>
            <w:r w:rsidR="00072FCD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1843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072FCD" w:rsidRDefault="00072FCD" w:rsidP="002525CC">
            <w:pPr>
              <w:pStyle w:val="Odstavecseseznamem"/>
              <w:ind w:left="-83"/>
              <w:jc w:val="center"/>
            </w:pPr>
            <w:proofErr w:type="spellStart"/>
            <w:r>
              <w:t>Eye</w:t>
            </w:r>
            <w:proofErr w:type="spellEnd"/>
            <w:r>
              <w:t xml:space="preserve"> Dam. 1</w:t>
            </w:r>
          </w:p>
          <w:p w:rsidR="00072FCD" w:rsidRDefault="00072FCD" w:rsidP="002525CC">
            <w:pPr>
              <w:pStyle w:val="Odstavecseseznamem"/>
              <w:ind w:left="-83"/>
              <w:jc w:val="center"/>
            </w:pPr>
            <w:r>
              <w:t xml:space="preserve">Skin </w:t>
            </w:r>
            <w:proofErr w:type="spellStart"/>
            <w:r>
              <w:t>Irrit</w:t>
            </w:r>
            <w:proofErr w:type="spellEnd"/>
            <w:r>
              <w:t>. 2</w:t>
            </w:r>
          </w:p>
        </w:tc>
        <w:tc>
          <w:tcPr>
            <w:tcW w:w="195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</w:tcBorders>
            <w:vAlign w:val="center"/>
          </w:tcPr>
          <w:p w:rsidR="00072FCD" w:rsidRDefault="00072FCD" w:rsidP="002525CC">
            <w:pPr>
              <w:pStyle w:val="Odstavecseseznamem"/>
              <w:ind w:left="-83"/>
              <w:jc w:val="center"/>
            </w:pPr>
            <w:r>
              <w:t>H318</w:t>
            </w:r>
          </w:p>
          <w:p w:rsidR="00072FCD" w:rsidRDefault="00072FCD" w:rsidP="002525CC">
            <w:pPr>
              <w:pStyle w:val="Odstavecseseznamem"/>
              <w:ind w:left="-83"/>
              <w:jc w:val="center"/>
            </w:pPr>
            <w:r>
              <w:t>H315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8474"/>
      </w:tblGrid>
      <w:tr w:rsidR="00121FB0" w:rsidRPr="008F69EE" w:rsidTr="00DC5B90">
        <w:tc>
          <w:tcPr>
            <w:tcW w:w="438" w:type="pct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lastRenderedPageBreak/>
              <w:t>ODDÍL</w:t>
            </w:r>
          </w:p>
        </w:tc>
        <w:tc>
          <w:tcPr>
            <w:tcW w:w="4562" w:type="pct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176" w:hanging="284"/>
              <w:rPr>
                <w:b/>
              </w:rPr>
            </w:pPr>
            <w:r w:rsidRPr="00D040AC">
              <w:rPr>
                <w:b/>
              </w:rPr>
              <w:t>POKYNY PRO PRVNÍ POMOC</w:t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A10698" w:rsidRPr="001B6B0E" w:rsidTr="00DC5B90">
        <w:tc>
          <w:tcPr>
            <w:tcW w:w="5000" w:type="pct"/>
          </w:tcPr>
          <w:p w:rsidR="00A10698" w:rsidRPr="0054451E" w:rsidRDefault="00A10698" w:rsidP="00A10698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 w:rsidRPr="0054451E">
              <w:rPr>
                <w:b/>
                <w:u w:val="single"/>
              </w:rPr>
              <w:t>Popis první pomoci</w:t>
            </w:r>
          </w:p>
          <w:p w:rsidR="0046245D" w:rsidRDefault="0046245D" w:rsidP="00C332C7">
            <w:pPr>
              <w:pStyle w:val="Odstavecseseznamem"/>
              <w:ind w:left="2552" w:hanging="1758"/>
            </w:pPr>
            <w:r>
              <w:rPr>
                <w:b/>
              </w:rPr>
              <w:t xml:space="preserve">Všeobecné pokyny: </w:t>
            </w:r>
            <w:r>
              <w:t>P</w:t>
            </w:r>
            <w:r w:rsidRPr="0046245D">
              <w:t>rojeví-li se zdravotní potíže nebo v případě pochybností uvědomt</w:t>
            </w:r>
            <w:r w:rsidR="009A03E8">
              <w:t>e</w:t>
            </w:r>
            <w:r w:rsidRPr="0046245D">
              <w:t xml:space="preserve"> lékaře</w:t>
            </w:r>
            <w:r>
              <w:t xml:space="preserve"> </w:t>
            </w:r>
            <w:r w:rsidRPr="0046245D">
              <w:t>a poskytn</w:t>
            </w:r>
            <w:r w:rsidR="009A03E8">
              <w:t>ě</w:t>
            </w:r>
            <w:r w:rsidRPr="0046245D">
              <w:t>t</w:t>
            </w:r>
            <w:r w:rsidR="009A03E8">
              <w:t>e</w:t>
            </w:r>
            <w:r w:rsidRPr="0046245D">
              <w:t xml:space="preserve"> mu informace z tohoto bezpečnostního listu</w:t>
            </w:r>
            <w:r>
              <w:t>.</w:t>
            </w:r>
          </w:p>
          <w:p w:rsidR="00487F22" w:rsidRDefault="00A10698" w:rsidP="00C332C7">
            <w:pPr>
              <w:pStyle w:val="Odstavecseseznamem"/>
              <w:ind w:left="2127" w:hanging="1333"/>
            </w:pPr>
            <w:r>
              <w:rPr>
                <w:b/>
              </w:rPr>
              <w:t>Při vdechnutí:</w:t>
            </w:r>
            <w:r w:rsidR="0076262D">
              <w:t xml:space="preserve"> </w:t>
            </w:r>
            <w:r w:rsidR="00C332C7">
              <w:t>Přerušte</w:t>
            </w:r>
            <w:r w:rsidR="00487F22" w:rsidRPr="00487F22">
              <w:t xml:space="preserve"> expozici, postiženého </w:t>
            </w:r>
            <w:r w:rsidR="00C332C7">
              <w:t>přeneste</w:t>
            </w:r>
            <w:r w:rsidR="00CC1085">
              <w:t xml:space="preserve"> na čerstvý vzduch, </w:t>
            </w:r>
            <w:r w:rsidR="00C332C7">
              <w:t>zajistěte</w:t>
            </w:r>
            <w:r w:rsidR="00CC1085">
              <w:t xml:space="preserve"> klid, </w:t>
            </w:r>
            <w:r w:rsidR="00C332C7">
              <w:t>zabraňte</w:t>
            </w:r>
            <w:r w:rsidR="00CC1085">
              <w:t xml:space="preserve"> prochlazení</w:t>
            </w:r>
            <w:r w:rsidR="00487F22" w:rsidRPr="00487F22">
              <w:t xml:space="preserve">. </w:t>
            </w:r>
            <w:r w:rsidR="00C332C7">
              <w:t xml:space="preserve">Pokud postižený nedýchá, zahajte </w:t>
            </w:r>
            <w:r w:rsidR="00487F22" w:rsidRPr="00487F22">
              <w:t>umělé dýchání,</w:t>
            </w:r>
            <w:r w:rsidR="00C332C7">
              <w:t xml:space="preserve"> dle první pomoci,</w:t>
            </w:r>
            <w:r w:rsidR="00487F22" w:rsidRPr="00487F22">
              <w:t xml:space="preserve"> popřípadě </w:t>
            </w:r>
            <w:r w:rsidR="00C332C7">
              <w:t>zajistěte</w:t>
            </w:r>
            <w:r w:rsidR="00487F22" w:rsidRPr="00487F22">
              <w:t xml:space="preserve"> přívod kyslíku a </w:t>
            </w:r>
            <w:r w:rsidR="00C332C7">
              <w:t>přivolejte</w:t>
            </w:r>
            <w:r w:rsidR="00487F22" w:rsidRPr="00487F22">
              <w:t xml:space="preserve"> lékaře.</w:t>
            </w:r>
          </w:p>
          <w:p w:rsidR="00A10698" w:rsidRDefault="00A10698" w:rsidP="00C332C7">
            <w:pPr>
              <w:pStyle w:val="Odstavecseseznamem"/>
              <w:ind w:left="2268" w:hanging="1474"/>
              <w:contextualSpacing w:val="0"/>
            </w:pPr>
            <w:r>
              <w:rPr>
                <w:b/>
              </w:rPr>
              <w:t>Při s</w:t>
            </w:r>
            <w:r w:rsidR="0096710A">
              <w:rPr>
                <w:b/>
              </w:rPr>
              <w:t>t</w:t>
            </w:r>
            <w:r>
              <w:rPr>
                <w:b/>
              </w:rPr>
              <w:t xml:space="preserve">yku s kůží: </w:t>
            </w:r>
            <w:r w:rsidR="00C332C7">
              <w:t xml:space="preserve">Je-li kůže kryta kontaminovaným oděvem, odstraňte jej. </w:t>
            </w:r>
            <w:r>
              <w:t>Opláchn</w:t>
            </w:r>
            <w:r w:rsidR="009A03E8">
              <w:t>ě</w:t>
            </w:r>
            <w:r>
              <w:t>t</w:t>
            </w:r>
            <w:r w:rsidR="009A03E8">
              <w:t>e</w:t>
            </w:r>
            <w:r>
              <w:t xml:space="preserve"> zasaženou </w:t>
            </w:r>
            <w:r w:rsidR="00C332C7">
              <w:t>kůži</w:t>
            </w:r>
            <w:r>
              <w:t xml:space="preserve"> </w:t>
            </w:r>
            <w:r w:rsidR="00CC1085">
              <w:t xml:space="preserve">vlažnou </w:t>
            </w:r>
            <w:r>
              <w:t>tekoucí vodou.</w:t>
            </w:r>
            <w:r w:rsidR="00487F22">
              <w:t xml:space="preserve"> Ošetřete </w:t>
            </w:r>
            <w:r w:rsidR="00C332C7">
              <w:t>kůži</w:t>
            </w:r>
            <w:r w:rsidR="00487F22">
              <w:t xml:space="preserve"> vhodným reparačním krémem.</w:t>
            </w:r>
            <w:r w:rsidR="0076262D">
              <w:t xml:space="preserve"> </w:t>
            </w:r>
          </w:p>
          <w:p w:rsidR="00A10698" w:rsidRDefault="00A10698" w:rsidP="00C332C7">
            <w:pPr>
              <w:pStyle w:val="Odstavecseseznamem"/>
              <w:ind w:left="2410" w:hanging="1616"/>
              <w:contextualSpacing w:val="0"/>
              <w:rPr>
                <w:b/>
              </w:rPr>
            </w:pPr>
            <w:r>
              <w:rPr>
                <w:b/>
              </w:rPr>
              <w:t xml:space="preserve">Při styku s očima: </w:t>
            </w:r>
            <w:r>
              <w:t xml:space="preserve">Důkladně </w:t>
            </w:r>
            <w:r w:rsidR="00C332C7">
              <w:t xml:space="preserve">vyplachujte </w:t>
            </w:r>
            <w:r>
              <w:t xml:space="preserve">při otevřených víčkách velkým množstvím </w:t>
            </w:r>
            <w:r w:rsidR="00C332C7">
              <w:t xml:space="preserve">vlažné </w:t>
            </w:r>
            <w:r>
              <w:t>vody alespoň 15 minut</w:t>
            </w:r>
            <w:r w:rsidRPr="001B6B0E">
              <w:t>.</w:t>
            </w:r>
            <w:r>
              <w:t xml:space="preserve"> </w:t>
            </w:r>
            <w:r w:rsidR="00A527EE">
              <w:t>Má-li postižený kontaktní čočky, vyjměte je. Při déletrvajících obtížích vyhledejte lékařskou pomoc.</w:t>
            </w:r>
          </w:p>
          <w:p w:rsidR="00A10698" w:rsidRPr="001B6B0E" w:rsidRDefault="00A10698" w:rsidP="00C332C7">
            <w:pPr>
              <w:pStyle w:val="Odstavecseseznamem"/>
              <w:ind w:left="1701" w:hanging="907"/>
              <w:contextualSpacing w:val="0"/>
              <w:rPr>
                <w:b/>
              </w:rPr>
            </w:pPr>
            <w:r>
              <w:rPr>
                <w:b/>
              </w:rPr>
              <w:t>Při požití:</w:t>
            </w:r>
            <w:r w:rsidRPr="001B6B0E">
              <w:rPr>
                <w:rFonts w:ascii="CenturyGothic" w:hAnsi="CenturyGothic" w:cs="CenturyGothic"/>
                <w:sz w:val="16"/>
                <w:szCs w:val="16"/>
              </w:rPr>
              <w:t xml:space="preserve"> </w:t>
            </w:r>
            <w:r>
              <w:t xml:space="preserve">Důkladně </w:t>
            </w:r>
            <w:r w:rsidR="009A03E8">
              <w:t>vypláchněte</w:t>
            </w:r>
            <w:r>
              <w:t xml:space="preserve"> ústa vodou, </w:t>
            </w:r>
            <w:r w:rsidR="009A03E8">
              <w:t xml:space="preserve">nechte postiženého </w:t>
            </w:r>
            <w:r>
              <w:t>vypít asi 0,5L vody.</w:t>
            </w:r>
            <w:r w:rsidR="009A03E8">
              <w:t xml:space="preserve"> Nevyvolávejte zvracení, vyhledejte lékařskou pomoc.</w:t>
            </w:r>
          </w:p>
        </w:tc>
      </w:tr>
      <w:tr w:rsidR="00A10698" w:rsidRPr="001B6B0E" w:rsidTr="00DC5B90">
        <w:tc>
          <w:tcPr>
            <w:tcW w:w="5000" w:type="pct"/>
          </w:tcPr>
          <w:p w:rsidR="00A10698" w:rsidRPr="0054451E" w:rsidRDefault="00A10698" w:rsidP="00A10698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 w:rsidRPr="0054451E">
              <w:rPr>
                <w:b/>
                <w:u w:val="single"/>
              </w:rPr>
              <w:t>Nejdůležitější akutní a opožděné symptomy a účinky</w:t>
            </w:r>
          </w:p>
          <w:p w:rsidR="00A10698" w:rsidRPr="0054451E" w:rsidRDefault="0096710A" w:rsidP="00DD363C">
            <w:pPr>
              <w:pStyle w:val="Odstavecseseznamem"/>
              <w:ind w:left="2127" w:hanging="1335"/>
            </w:pPr>
            <w:r w:rsidRPr="0054451E">
              <w:rPr>
                <w:b/>
              </w:rPr>
              <w:t>Při vdechnutí:</w:t>
            </w:r>
            <w:r w:rsidR="0076262D" w:rsidRPr="0054451E">
              <w:t xml:space="preserve"> </w:t>
            </w:r>
            <w:r w:rsidR="0054451E" w:rsidRPr="0054451E">
              <w:t xml:space="preserve">expozice není pravděpodobná - </w:t>
            </w:r>
            <w:r w:rsidR="00DC5B90" w:rsidRPr="0054451E">
              <w:t xml:space="preserve">nehrozí přímé vdechnutí přípravku, při vdechnutí </w:t>
            </w:r>
            <w:r w:rsidR="006E027C" w:rsidRPr="0054451E">
              <w:t>par/mlhy</w:t>
            </w:r>
            <w:r w:rsidR="00DC5B90" w:rsidRPr="0054451E">
              <w:t xml:space="preserve"> může dojít ke </w:t>
            </w:r>
            <w:r w:rsidRPr="0054451E">
              <w:t>dráždění ke kašli</w:t>
            </w:r>
            <w:r w:rsidR="00DC5B90" w:rsidRPr="0054451E">
              <w:t xml:space="preserve"> a</w:t>
            </w:r>
            <w:r w:rsidR="001801AE" w:rsidRPr="0054451E">
              <w:t xml:space="preserve"> podráždění sliznic</w:t>
            </w:r>
          </w:p>
          <w:p w:rsidR="0096710A" w:rsidRPr="0054451E" w:rsidRDefault="0096710A" w:rsidP="00DD363C">
            <w:pPr>
              <w:pStyle w:val="Odstavecseseznamem"/>
              <w:ind w:left="2268" w:hanging="1476"/>
            </w:pPr>
            <w:r w:rsidRPr="0054451E">
              <w:rPr>
                <w:b/>
              </w:rPr>
              <w:t>Při styku s kůží:</w:t>
            </w:r>
            <w:r w:rsidRPr="0054451E">
              <w:t xml:space="preserve"> </w:t>
            </w:r>
            <w:r w:rsidR="00413577" w:rsidRPr="0054451E">
              <w:t xml:space="preserve">u citlivých jedinců může </w:t>
            </w:r>
            <w:r w:rsidR="00580BB7">
              <w:t xml:space="preserve">při dlouhodobé expozici </w:t>
            </w:r>
            <w:r w:rsidR="00413577" w:rsidRPr="0054451E">
              <w:t>způsobit podráždění pokožky, její zarudnutí a vysušení</w:t>
            </w:r>
          </w:p>
          <w:p w:rsidR="0096710A" w:rsidRPr="0054451E" w:rsidRDefault="0096710A" w:rsidP="0096710A">
            <w:pPr>
              <w:pStyle w:val="Odstavecseseznamem"/>
              <w:ind w:left="792"/>
            </w:pPr>
            <w:r w:rsidRPr="0054451E">
              <w:rPr>
                <w:b/>
              </w:rPr>
              <w:t>Při styku s očima:</w:t>
            </w:r>
            <w:r w:rsidRPr="0054451E">
              <w:t xml:space="preserve"> </w:t>
            </w:r>
            <w:r w:rsidR="002839DA">
              <w:t xml:space="preserve">směs </w:t>
            </w:r>
            <w:r w:rsidR="00580BB7">
              <w:t xml:space="preserve">může způsobit při přímém kontaktu a dlouhodobé expozici podráždění očí a jejich </w:t>
            </w:r>
            <w:r w:rsidR="003E05CE" w:rsidRPr="003E05CE">
              <w:t>slzení</w:t>
            </w:r>
          </w:p>
          <w:p w:rsidR="0096710A" w:rsidRPr="001B6B0E" w:rsidRDefault="0096710A" w:rsidP="00413577">
            <w:pPr>
              <w:pStyle w:val="Odstavecseseznamem"/>
              <w:ind w:left="792"/>
            </w:pPr>
            <w:r w:rsidRPr="0054451E">
              <w:rPr>
                <w:b/>
              </w:rPr>
              <w:t>Při požití:</w:t>
            </w:r>
            <w:r w:rsidRPr="0054451E">
              <w:t xml:space="preserve"> může dojít </w:t>
            </w:r>
            <w:r w:rsidR="00413577" w:rsidRPr="0054451E">
              <w:t>k podráždění</w:t>
            </w:r>
            <w:r w:rsidR="00DC5B90" w:rsidRPr="0054451E">
              <w:t xml:space="preserve"> sliznic</w:t>
            </w:r>
            <w:r w:rsidR="00392642" w:rsidRPr="0054451E">
              <w:t xml:space="preserve"> – nevolnost</w:t>
            </w:r>
          </w:p>
        </w:tc>
      </w:tr>
      <w:tr w:rsidR="00A10698" w:rsidRPr="001B6B0E" w:rsidTr="00DC5B90">
        <w:tc>
          <w:tcPr>
            <w:tcW w:w="5000" w:type="pct"/>
          </w:tcPr>
          <w:p w:rsidR="00A10698" w:rsidRDefault="00A10698" w:rsidP="00A10698">
            <w:pPr>
              <w:pStyle w:val="Odstavecseseznamem"/>
              <w:numPr>
                <w:ilvl w:val="1"/>
                <w:numId w:val="2"/>
              </w:numPr>
              <w:rPr>
                <w:b/>
                <w:u w:val="single"/>
              </w:rPr>
            </w:pPr>
            <w:r w:rsidRPr="00AD2989">
              <w:rPr>
                <w:b/>
                <w:u w:val="single"/>
              </w:rPr>
              <w:t>Pokyn týkající se okamžité lékařské pomoci a zvláštního ošetření</w:t>
            </w:r>
          </w:p>
          <w:p w:rsidR="00A10698" w:rsidRPr="001B6B0E" w:rsidRDefault="000951A0" w:rsidP="008350F7">
            <w:pPr>
              <w:pStyle w:val="Odstavecseseznamem"/>
              <w:ind w:left="792"/>
            </w:pPr>
            <w:r>
              <w:t xml:space="preserve">Speciální prostředky nejsou vyžadovány. </w:t>
            </w:r>
            <w:r w:rsidR="00A10698">
              <w:t>Léčba je symptomatická.</w:t>
            </w:r>
          </w:p>
        </w:tc>
      </w:tr>
    </w:tbl>
    <w:p w:rsidR="000D7636" w:rsidRDefault="000D763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121FB0" w:rsidRPr="008F69EE" w:rsidTr="00121FB0">
        <w:tc>
          <w:tcPr>
            <w:tcW w:w="817" w:type="dxa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395" w:type="dxa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176" w:hanging="284"/>
              <w:rPr>
                <w:b/>
              </w:rPr>
            </w:pPr>
            <w:r w:rsidRPr="00D040AC">
              <w:rPr>
                <w:b/>
              </w:rPr>
              <w:t>OPATŘENÍ PRO HAŠENÍ POŽÁRU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2989" w:rsidTr="00AD2989">
        <w:tc>
          <w:tcPr>
            <w:tcW w:w="9212" w:type="dxa"/>
          </w:tcPr>
          <w:p w:rsidR="00AD2989" w:rsidRPr="001B6B0E" w:rsidRDefault="00AD2989" w:rsidP="00A10698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  <w:u w:val="single"/>
              </w:rPr>
              <w:t>Hasiva</w:t>
            </w:r>
          </w:p>
          <w:p w:rsidR="009C35A7" w:rsidRDefault="00121FB0" w:rsidP="001B6B0E">
            <w:pPr>
              <w:pStyle w:val="Odstavecseseznamem"/>
              <w:ind w:left="792"/>
            </w:pPr>
            <w:r>
              <w:rPr>
                <w:b/>
              </w:rPr>
              <w:t>Vhodná:</w:t>
            </w:r>
            <w:r w:rsidR="00392642" w:rsidRPr="00392642">
              <w:t xml:space="preserve"> vod</w:t>
            </w:r>
            <w:r w:rsidR="006E027C">
              <w:t>ní mlha, oxid uhličitý, prášek</w:t>
            </w:r>
          </w:p>
          <w:p w:rsidR="0054451E" w:rsidRDefault="0054451E" w:rsidP="009C35A7">
            <w:pPr>
              <w:pStyle w:val="Odstavecseseznamem"/>
              <w:ind w:left="1560"/>
            </w:pPr>
            <w:r>
              <w:t>Směs není hořlavá.</w:t>
            </w:r>
          </w:p>
          <w:p w:rsidR="001B6B0E" w:rsidRPr="00321D4C" w:rsidRDefault="00392642" w:rsidP="009C35A7">
            <w:pPr>
              <w:pStyle w:val="Odstavecseseznamem"/>
              <w:ind w:left="1560"/>
            </w:pPr>
            <w:r w:rsidRPr="00392642">
              <w:t>Hasební zásah je nutno přizpůsobit dalším látkám hořícím v okolí.</w:t>
            </w:r>
          </w:p>
          <w:p w:rsidR="001B6B0E" w:rsidRPr="00CC1085" w:rsidRDefault="001B6B0E" w:rsidP="006E027C">
            <w:pPr>
              <w:pStyle w:val="Odstavecseseznamem"/>
              <w:ind w:left="792"/>
            </w:pPr>
            <w:r>
              <w:rPr>
                <w:b/>
              </w:rPr>
              <w:t xml:space="preserve">Nevhodná: </w:t>
            </w:r>
            <w:r w:rsidR="006E027C">
              <w:t>plný proud vody</w:t>
            </w:r>
          </w:p>
        </w:tc>
      </w:tr>
      <w:tr w:rsidR="00AD2989" w:rsidTr="00AD2989">
        <w:tc>
          <w:tcPr>
            <w:tcW w:w="9212" w:type="dxa"/>
          </w:tcPr>
          <w:p w:rsidR="00AD2989" w:rsidRPr="001B6B0E" w:rsidRDefault="00FE480A" w:rsidP="00A10698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  <w:u w:val="single"/>
              </w:rPr>
              <w:t>Zvláštní nebezpečnost vyplývající z látky nebo směsi</w:t>
            </w:r>
          </w:p>
          <w:p w:rsidR="001B6B0E" w:rsidRPr="00B7327E" w:rsidRDefault="00392642" w:rsidP="009C35A7">
            <w:pPr>
              <w:pStyle w:val="Odstavecseseznamem"/>
              <w:ind w:left="792"/>
            </w:pPr>
            <w:r w:rsidRPr="00392642">
              <w:t xml:space="preserve">Při </w:t>
            </w:r>
            <w:r w:rsidR="009C35A7">
              <w:t>hoření</w:t>
            </w:r>
            <w:r w:rsidRPr="00392642">
              <w:t xml:space="preserve"> se mohou uvolňova</w:t>
            </w:r>
            <w:r w:rsidR="009C35A7">
              <w:t>t toxické zplodiny (</w:t>
            </w:r>
            <w:r w:rsidRPr="00392642">
              <w:t>oxid uhličitý, oxid uhe</w:t>
            </w:r>
            <w:r w:rsidR="009C35A7">
              <w:t>lnatý, oxidy dusíku, oxidy síry).</w:t>
            </w:r>
          </w:p>
        </w:tc>
      </w:tr>
      <w:tr w:rsidR="00AD2989" w:rsidTr="00AD2989">
        <w:tc>
          <w:tcPr>
            <w:tcW w:w="9212" w:type="dxa"/>
          </w:tcPr>
          <w:p w:rsidR="00AD2989" w:rsidRPr="001B6B0E" w:rsidRDefault="00FE480A" w:rsidP="00A10698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  <w:u w:val="single"/>
              </w:rPr>
              <w:t>Pokyny pro hasiče</w:t>
            </w:r>
          </w:p>
          <w:p w:rsidR="001B6B0E" w:rsidRPr="001B6B0E" w:rsidRDefault="009C35A7" w:rsidP="009C35A7">
            <w:pPr>
              <w:pStyle w:val="Odstavecseseznamem"/>
              <w:ind w:left="792"/>
            </w:pPr>
            <w:r>
              <w:t>Používejte</w:t>
            </w:r>
            <w:r w:rsidR="0076262D" w:rsidRPr="0076262D">
              <w:t xml:space="preserve"> ochranné vybavení pro ha</w:t>
            </w:r>
            <w:r w:rsidR="0038791B">
              <w:t>siče, izolační dýchací přístroj.</w:t>
            </w:r>
            <w:r w:rsidR="0076262D" w:rsidRPr="0076262D">
              <w:t xml:space="preserve"> Hasební zásah </w:t>
            </w:r>
            <w:r>
              <w:t>přizpůsobte</w:t>
            </w:r>
            <w:r w:rsidR="00932821" w:rsidRPr="0076262D">
              <w:t xml:space="preserve"> </w:t>
            </w:r>
            <w:r w:rsidR="00932821">
              <w:t>také</w:t>
            </w:r>
            <w:r w:rsidR="00CC1085">
              <w:t xml:space="preserve"> </w:t>
            </w:r>
            <w:r w:rsidR="0076262D" w:rsidRPr="0076262D">
              <w:t>hořícímu okolí.</w:t>
            </w:r>
            <w:r w:rsidR="00CC1085">
              <w:t xml:space="preserve"> </w:t>
            </w:r>
            <w:r>
              <w:t xml:space="preserve"> Nádrže chlaďte vodním postřikem.</w:t>
            </w:r>
          </w:p>
        </w:tc>
      </w:tr>
    </w:tbl>
    <w:p w:rsidR="0038791B" w:rsidRDefault="0038791B"/>
    <w:p w:rsidR="00580BB7" w:rsidRDefault="00580BB7"/>
    <w:p w:rsidR="00580BB7" w:rsidRDefault="00580BB7"/>
    <w:p w:rsidR="00580BB7" w:rsidRDefault="00580BB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8491"/>
      </w:tblGrid>
      <w:tr w:rsidR="00121FB0" w:rsidRPr="008F69EE" w:rsidTr="001801AE">
        <w:tc>
          <w:tcPr>
            <w:tcW w:w="429" w:type="pct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lastRenderedPageBreak/>
              <w:t>ODDÍL</w:t>
            </w:r>
          </w:p>
        </w:tc>
        <w:tc>
          <w:tcPr>
            <w:tcW w:w="4571" w:type="pct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199" w:hanging="284"/>
              <w:rPr>
                <w:b/>
              </w:rPr>
            </w:pPr>
            <w:r w:rsidRPr="00D040AC">
              <w:rPr>
                <w:b/>
              </w:rPr>
              <w:t>OPATŘENÍ V PŘÍPADĚ NÁHODNÉHO ÚNIKU</w:t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FE480A" w:rsidTr="001801AE">
        <w:tc>
          <w:tcPr>
            <w:tcW w:w="5000" w:type="pct"/>
          </w:tcPr>
          <w:p w:rsidR="00FE480A" w:rsidRPr="001B6B0E" w:rsidRDefault="00FE480A" w:rsidP="00A10698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  <w:u w:val="single"/>
              </w:rPr>
              <w:t>Opatření na ochranu osob, ochranné prostředky a nouzové postupy</w:t>
            </w:r>
          </w:p>
          <w:p w:rsidR="009C35A7" w:rsidRPr="009C35A7" w:rsidRDefault="009C35A7" w:rsidP="009C35A7">
            <w:pPr>
              <w:pStyle w:val="Odstavecseseznamem"/>
              <w:numPr>
                <w:ilvl w:val="2"/>
                <w:numId w:val="2"/>
              </w:numPr>
              <w:rPr>
                <w:b/>
              </w:rPr>
            </w:pPr>
            <w:r w:rsidRPr="009C35A7">
              <w:rPr>
                <w:b/>
              </w:rPr>
              <w:t>Pro pracovníky kromě pracovníků zasahujících v případě nouze</w:t>
            </w:r>
          </w:p>
          <w:p w:rsidR="001B6B0E" w:rsidRDefault="009C35A7" w:rsidP="009C35A7">
            <w:pPr>
              <w:pStyle w:val="Odstavecseseznamem"/>
              <w:ind w:left="792"/>
            </w:pPr>
            <w:r>
              <w:t>Používejte</w:t>
            </w:r>
            <w:r w:rsidR="00CC1085">
              <w:t xml:space="preserve"> </w:t>
            </w:r>
            <w:r>
              <w:t xml:space="preserve">vhodné </w:t>
            </w:r>
            <w:r w:rsidR="00CC1085">
              <w:t xml:space="preserve">ochranné prostředky a pomůcky. </w:t>
            </w:r>
            <w:r>
              <w:t xml:space="preserve">Zamezte </w:t>
            </w:r>
            <w:r w:rsidR="0046245D">
              <w:t>přímému</w:t>
            </w:r>
            <w:r w:rsidR="001B6B0E" w:rsidRPr="001B6B0E">
              <w:t xml:space="preserve"> kontaktu</w:t>
            </w:r>
            <w:r w:rsidR="0046245D">
              <w:t xml:space="preserve"> </w:t>
            </w:r>
            <w:r w:rsidR="001B6B0E" w:rsidRPr="001B6B0E">
              <w:t>s kůží a očima</w:t>
            </w:r>
            <w:r w:rsidR="00FA28CD">
              <w:t xml:space="preserve">. </w:t>
            </w:r>
            <w:r w:rsidR="00FA28CD" w:rsidRPr="00FA28CD">
              <w:t xml:space="preserve">Oblast havárie </w:t>
            </w:r>
            <w:r>
              <w:t>uzavřete</w:t>
            </w:r>
            <w:r w:rsidR="00FA28CD" w:rsidRPr="00FA28CD">
              <w:t xml:space="preserve"> a </w:t>
            </w:r>
            <w:r>
              <w:t>označte</w:t>
            </w:r>
            <w:r w:rsidR="00FA28CD" w:rsidRPr="00FA28CD">
              <w:t xml:space="preserve">. </w:t>
            </w:r>
            <w:r>
              <w:t>Zamezte</w:t>
            </w:r>
            <w:r w:rsidR="00FA28CD" w:rsidRPr="00FA28CD">
              <w:t xml:space="preserve"> voln</w:t>
            </w:r>
            <w:r>
              <w:t>ému pohyb nepovolaných osob</w:t>
            </w:r>
            <w:r w:rsidR="00FA28CD" w:rsidRPr="00FA28CD">
              <w:t>.</w:t>
            </w:r>
            <w:r>
              <w:t xml:space="preserve"> Odstraňte zdroje vznícení. Zajistěte dostatečné větrání.</w:t>
            </w:r>
            <w:r w:rsidR="00FA28CD" w:rsidRPr="00FA28CD">
              <w:t xml:space="preserve"> </w:t>
            </w:r>
          </w:p>
          <w:p w:rsidR="002839DA" w:rsidRDefault="002839DA" w:rsidP="009C35A7">
            <w:pPr>
              <w:pStyle w:val="Odstavecseseznamem"/>
              <w:ind w:left="792"/>
            </w:pPr>
          </w:p>
          <w:p w:rsidR="009C35A7" w:rsidRDefault="009C35A7" w:rsidP="009C35A7">
            <w:pPr>
              <w:pStyle w:val="Odstavecseseznamem"/>
              <w:numPr>
                <w:ilvl w:val="2"/>
                <w:numId w:val="2"/>
              </w:numPr>
              <w:rPr>
                <w:b/>
              </w:rPr>
            </w:pPr>
            <w:r w:rsidRPr="009C35A7">
              <w:rPr>
                <w:b/>
              </w:rPr>
              <w:t>Pro pracovníky zasahující v případě nouze</w:t>
            </w:r>
          </w:p>
          <w:p w:rsidR="009C35A7" w:rsidRPr="009C35A7" w:rsidRDefault="009C35A7" w:rsidP="000D7906">
            <w:pPr>
              <w:ind w:left="720"/>
            </w:pPr>
            <w:r w:rsidRPr="009C35A7">
              <w:rPr>
                <w:u w:val="single"/>
              </w:rPr>
              <w:t>Vhodné materiály pro osobní ochranné oděvy</w:t>
            </w:r>
            <w:r>
              <w:t xml:space="preserve">: </w:t>
            </w:r>
            <w:r w:rsidR="000D7906">
              <w:t xml:space="preserve">nepropustný materiál: butylkaučuk, </w:t>
            </w:r>
            <w:proofErr w:type="spellStart"/>
            <w:r w:rsidR="000D7906">
              <w:t>nitrilkaučuk</w:t>
            </w:r>
            <w:proofErr w:type="spellEnd"/>
          </w:p>
        </w:tc>
      </w:tr>
      <w:tr w:rsidR="00FE480A" w:rsidTr="001801AE">
        <w:tc>
          <w:tcPr>
            <w:tcW w:w="5000" w:type="pct"/>
          </w:tcPr>
          <w:p w:rsidR="00FE480A" w:rsidRPr="001B6B0E" w:rsidRDefault="00FE480A" w:rsidP="00A10698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  <w:u w:val="single"/>
              </w:rPr>
              <w:t>Opatření na ochranu životního prostředí</w:t>
            </w:r>
          </w:p>
          <w:p w:rsidR="001B6B0E" w:rsidRPr="001B6B0E" w:rsidRDefault="005F7CBB" w:rsidP="005F7CBB">
            <w:pPr>
              <w:pStyle w:val="Odstavecseseznamem"/>
              <w:ind w:left="792"/>
            </w:pPr>
            <w:r>
              <w:t xml:space="preserve">Zabraňte úniku do půdy, </w:t>
            </w:r>
            <w:r w:rsidR="001B6B0E" w:rsidRPr="001B6B0E">
              <w:t xml:space="preserve">do kanalizace, </w:t>
            </w:r>
            <w:r>
              <w:t xml:space="preserve">a do </w:t>
            </w:r>
            <w:r w:rsidR="00CC1085">
              <w:t>povrchových a podzemních vod</w:t>
            </w:r>
            <w:r w:rsidR="001B6B0E" w:rsidRPr="001B6B0E">
              <w:t>.</w:t>
            </w:r>
            <w:r w:rsidR="001858D3">
              <w:t xml:space="preserve"> </w:t>
            </w:r>
            <w:r w:rsidR="001858D3" w:rsidRPr="001858D3">
              <w:t>Při průniku látky do v</w:t>
            </w:r>
            <w:r w:rsidR="0046245D">
              <w:t xml:space="preserve">ody informovat odběratele vody </w:t>
            </w:r>
            <w:r w:rsidR="001858D3" w:rsidRPr="001858D3">
              <w:t>a zastavit její používání.</w:t>
            </w:r>
            <w:r w:rsidR="0046245D">
              <w:t xml:space="preserve"> </w:t>
            </w:r>
            <w:r w:rsidR="001858D3" w:rsidRPr="001858D3">
              <w:t>Při úniku většího množství přípravku informovat</w:t>
            </w:r>
            <w:r w:rsidR="001858D3">
              <w:t xml:space="preserve"> </w:t>
            </w:r>
            <w:r w:rsidR="001858D3" w:rsidRPr="001858D3">
              <w:t>OÚ, referát životního prostředí</w:t>
            </w:r>
            <w:r w:rsidR="001858D3">
              <w:t>.</w:t>
            </w:r>
          </w:p>
        </w:tc>
      </w:tr>
      <w:tr w:rsidR="00FE480A" w:rsidTr="001801AE">
        <w:tc>
          <w:tcPr>
            <w:tcW w:w="5000" w:type="pct"/>
          </w:tcPr>
          <w:p w:rsidR="00FE480A" w:rsidRPr="001B6B0E" w:rsidRDefault="00FE480A" w:rsidP="00A10698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  <w:u w:val="single"/>
              </w:rPr>
              <w:t>Metody a materiál pro omezení úniku a pro čištění</w:t>
            </w:r>
          </w:p>
          <w:p w:rsidR="001801AE" w:rsidRDefault="005F7CBB" w:rsidP="001801AE">
            <w:pPr>
              <w:pStyle w:val="Odstavecseseznamem"/>
              <w:ind w:left="792"/>
            </w:pPr>
            <w:r>
              <w:t xml:space="preserve">Omezte další únik látky nebo směsi. </w:t>
            </w:r>
            <w:r w:rsidR="006E027C" w:rsidRPr="006E027C">
              <w:t xml:space="preserve">Podle situace bezpečně </w:t>
            </w:r>
            <w:r w:rsidR="006E027C">
              <w:t>odčerpejte</w:t>
            </w:r>
            <w:r w:rsidR="006E027C" w:rsidRPr="006E027C">
              <w:t xml:space="preserve">, zbytky </w:t>
            </w:r>
            <w:r w:rsidR="006E027C">
              <w:t>sorbujte</w:t>
            </w:r>
            <w:r w:rsidR="006E027C" w:rsidRPr="006E027C">
              <w:t xml:space="preserve"> do vhodného porézního materiálu (písek, křemelina, zemina</w:t>
            </w:r>
            <w:r w:rsidR="006E027C">
              <w:t>)</w:t>
            </w:r>
            <w:r>
              <w:t xml:space="preserve">. Vyžaduje-li to povaha přípravku, odvezte jej </w:t>
            </w:r>
            <w:r w:rsidR="001801AE">
              <w:t xml:space="preserve">v uzavřených nádobách k likvidaci oprávněné firmě pro likvidaci nebezpečného odpadu. </w:t>
            </w:r>
            <w:r>
              <w:t>Likvidujte</w:t>
            </w:r>
            <w:r w:rsidR="001801AE">
              <w:t xml:space="preserve"> v souladu s platnou legislativou pro odpady.</w:t>
            </w:r>
          </w:p>
          <w:p w:rsidR="001858D3" w:rsidRPr="001B6B0E" w:rsidRDefault="001801AE" w:rsidP="005F7CBB">
            <w:pPr>
              <w:pStyle w:val="Odstavecseseznamem"/>
              <w:ind w:left="792"/>
            </w:pPr>
            <w:r>
              <w:t xml:space="preserve">Po odstranění </w:t>
            </w:r>
            <w:r w:rsidR="005F7CBB">
              <w:t>směsi</w:t>
            </w:r>
            <w:r>
              <w:t xml:space="preserve"> umyjte kontaminované místo velkým množstvím vody.</w:t>
            </w:r>
          </w:p>
        </w:tc>
      </w:tr>
      <w:tr w:rsidR="00FE480A" w:rsidTr="001801AE">
        <w:tc>
          <w:tcPr>
            <w:tcW w:w="5000" w:type="pct"/>
          </w:tcPr>
          <w:p w:rsidR="00FE480A" w:rsidRPr="009A327D" w:rsidRDefault="00FE480A" w:rsidP="00A10698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  <w:u w:val="single"/>
              </w:rPr>
              <w:t>Odkaz na jiné oddíly</w:t>
            </w:r>
          </w:p>
          <w:p w:rsidR="009A327D" w:rsidRPr="009A327D" w:rsidRDefault="00FA28CD" w:rsidP="009A327D">
            <w:pPr>
              <w:pStyle w:val="Odstavecseseznamem"/>
              <w:ind w:left="792"/>
            </w:pPr>
            <w:r>
              <w:t>viz oddíly 8 a 13</w:t>
            </w:r>
          </w:p>
        </w:tc>
      </w:tr>
    </w:tbl>
    <w:p w:rsidR="001801AE" w:rsidRDefault="001801A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"/>
        <w:gridCol w:w="8412"/>
      </w:tblGrid>
      <w:tr w:rsidR="00121FB0" w:rsidRPr="008F69EE" w:rsidTr="00121FB0">
        <w:tc>
          <w:tcPr>
            <w:tcW w:w="800" w:type="dxa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412" w:type="dxa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193" w:hanging="284"/>
              <w:rPr>
                <w:b/>
              </w:rPr>
            </w:pPr>
            <w:r w:rsidRPr="001F2885">
              <w:rPr>
                <w:b/>
              </w:rPr>
              <w:t>ZACHÁZENÍ A SKLADOVÁNÍ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E480A" w:rsidTr="00FE480A">
        <w:tc>
          <w:tcPr>
            <w:tcW w:w="9212" w:type="dxa"/>
          </w:tcPr>
          <w:p w:rsidR="00FE480A" w:rsidRDefault="00FE480A" w:rsidP="00A10698">
            <w:pPr>
              <w:pStyle w:val="Odstavecseseznamem"/>
              <w:numPr>
                <w:ilvl w:val="1"/>
                <w:numId w:val="2"/>
              </w:numPr>
              <w:rPr>
                <w:b/>
                <w:u w:val="single"/>
              </w:rPr>
            </w:pPr>
            <w:r w:rsidRPr="00FE480A">
              <w:rPr>
                <w:b/>
                <w:u w:val="single"/>
              </w:rPr>
              <w:t>Opatření pro bezpečné zacházení</w:t>
            </w:r>
          </w:p>
          <w:p w:rsidR="00DA5912" w:rsidRPr="00DA5912" w:rsidRDefault="006E027C" w:rsidP="00DA5912">
            <w:pPr>
              <w:pStyle w:val="Odstavecseseznamem"/>
              <w:ind w:left="792"/>
            </w:pPr>
            <w:r>
              <w:t>Zamezte rozlití směsi – obaly těsně uzavírejte</w:t>
            </w:r>
            <w:r w:rsidR="00DA5912">
              <w:t xml:space="preserve">. </w:t>
            </w:r>
          </w:p>
          <w:p w:rsidR="00201840" w:rsidRDefault="00F56BAA" w:rsidP="00DA5912">
            <w:pPr>
              <w:pStyle w:val="Odstavecseseznamem"/>
              <w:ind w:left="792"/>
            </w:pPr>
            <w:r>
              <w:t xml:space="preserve">Používejte </w:t>
            </w:r>
            <w:r w:rsidR="0076262D">
              <w:t xml:space="preserve">vhodné </w:t>
            </w:r>
            <w:r>
              <w:t>ochranné pracovní pomůcky.</w:t>
            </w:r>
            <w:r w:rsidR="00FA28CD">
              <w:t xml:space="preserve"> Dodržujte obvyklé předpisy pro práci s chemikáliemi. Zabezpečte</w:t>
            </w:r>
            <w:r w:rsidR="00FA28CD" w:rsidRPr="00FA28CD">
              <w:t xml:space="preserve"> dobré větrání a odsávání na pracovišti.</w:t>
            </w:r>
            <w:r w:rsidR="00FA28CD">
              <w:t xml:space="preserve"> </w:t>
            </w:r>
          </w:p>
          <w:p w:rsidR="00201840" w:rsidRPr="00C05641" w:rsidRDefault="00FA28CD" w:rsidP="00201840">
            <w:pPr>
              <w:pStyle w:val="Odstavecseseznamem"/>
              <w:ind w:left="792"/>
            </w:pPr>
            <w:r>
              <w:t>Vyhněte</w:t>
            </w:r>
            <w:r w:rsidRPr="00FA28CD">
              <w:t xml:space="preserve"> se přímém</w:t>
            </w:r>
            <w:r>
              <w:t xml:space="preserve">u kontaktu </w:t>
            </w:r>
            <w:r w:rsidR="007C69DB">
              <w:t>s kůží a očima</w:t>
            </w:r>
            <w:r>
              <w:t>.</w:t>
            </w:r>
            <w:r w:rsidRPr="00FA28CD">
              <w:t xml:space="preserve"> P</w:t>
            </w:r>
            <w:r w:rsidR="007C69DB">
              <w:t xml:space="preserve">ři práci </w:t>
            </w:r>
            <w:r w:rsidR="00DA5912">
              <w:t>nejezte, nepijte a nekuřte.</w:t>
            </w:r>
            <w:r w:rsidRPr="00FA28CD">
              <w:t xml:space="preserve"> </w:t>
            </w:r>
            <w:r w:rsidR="007C69DB">
              <w:t>D</w:t>
            </w:r>
            <w:r w:rsidR="00DA5912">
              <w:t>održujte zásady osobní hygieny a hygieny práce.</w:t>
            </w:r>
          </w:p>
        </w:tc>
      </w:tr>
      <w:tr w:rsidR="00FE480A" w:rsidTr="00FE480A">
        <w:tc>
          <w:tcPr>
            <w:tcW w:w="9212" w:type="dxa"/>
          </w:tcPr>
          <w:p w:rsidR="00FE480A" w:rsidRDefault="00FE480A" w:rsidP="00A10698">
            <w:pPr>
              <w:pStyle w:val="Odstavecseseznamem"/>
              <w:numPr>
                <w:ilvl w:val="1"/>
                <w:numId w:val="2"/>
              </w:numPr>
              <w:rPr>
                <w:b/>
                <w:u w:val="single"/>
              </w:rPr>
            </w:pPr>
            <w:r w:rsidRPr="00FE480A">
              <w:rPr>
                <w:b/>
                <w:u w:val="single"/>
              </w:rPr>
              <w:t>Podmínky pro bezpečné skladování látek a směsí včetně neslučitelných látek a směsí</w:t>
            </w:r>
          </w:p>
          <w:p w:rsidR="00F56BAA" w:rsidRDefault="007A65F8" w:rsidP="00C05641">
            <w:pPr>
              <w:pStyle w:val="Odstavecseseznamem"/>
              <w:ind w:left="792"/>
            </w:pPr>
            <w:r>
              <w:t>Skladujte</w:t>
            </w:r>
            <w:r w:rsidR="00FA28CD">
              <w:t xml:space="preserve"> při teplotách +5 až +</w:t>
            </w:r>
            <w:r w:rsidR="00072FCD">
              <w:t>25</w:t>
            </w:r>
            <w:r w:rsidR="00F56BAA">
              <w:t xml:space="preserve"> °C v suchých, dobře větraných prostorách, chráněných před povětrnostními vlivy, přímým slunečním zářením v originálních, dobře uzavřených obalech</w:t>
            </w:r>
            <w:r w:rsidR="0046245D">
              <w:t>,</w:t>
            </w:r>
            <w:r w:rsidR="00F56BAA">
              <w:t xml:space="preserve"> na místě nepřístupném dětem</w:t>
            </w:r>
            <w:r w:rsidR="00C05641" w:rsidRPr="00C05641">
              <w:t>.</w:t>
            </w:r>
            <w:r w:rsidR="00C05641">
              <w:t xml:space="preserve"> </w:t>
            </w:r>
          </w:p>
          <w:p w:rsidR="00F56BAA" w:rsidRDefault="00F56BAA" w:rsidP="00C05641">
            <w:pPr>
              <w:pStyle w:val="Odstavecseseznamem"/>
              <w:ind w:left="792"/>
            </w:pPr>
            <w:r>
              <w:t>Přípravek skladujte odděleně od potravin, nápojů a krmiv.</w:t>
            </w:r>
            <w:r w:rsidR="00CC1085">
              <w:t xml:space="preserve"> </w:t>
            </w:r>
          </w:p>
          <w:p w:rsidR="00405694" w:rsidRDefault="00C05641" w:rsidP="00C05641">
            <w:pPr>
              <w:pStyle w:val="Odstavecseseznamem"/>
              <w:ind w:left="792"/>
            </w:pPr>
            <w:r w:rsidRPr="00405694">
              <w:rPr>
                <w:b/>
              </w:rPr>
              <w:t>Vhodný obalový materiál</w:t>
            </w:r>
            <w:r w:rsidRPr="00C05641">
              <w:t>:</w:t>
            </w:r>
            <w:r w:rsidR="00FA28CD">
              <w:t xml:space="preserve"> </w:t>
            </w:r>
            <w:r w:rsidR="0075688D">
              <w:t>nespecifikováno</w:t>
            </w:r>
          </w:p>
          <w:p w:rsidR="00C05641" w:rsidRPr="00C05641" w:rsidRDefault="00405694" w:rsidP="000D7636">
            <w:pPr>
              <w:pStyle w:val="Odstavecseseznamem"/>
              <w:ind w:left="792"/>
            </w:pPr>
            <w:r w:rsidRPr="00405694">
              <w:rPr>
                <w:b/>
              </w:rPr>
              <w:t>N</w:t>
            </w:r>
            <w:r w:rsidR="00C05641" w:rsidRPr="00405694">
              <w:rPr>
                <w:b/>
              </w:rPr>
              <w:t>evhodný obalový materiál</w:t>
            </w:r>
            <w:r w:rsidR="00C05641" w:rsidRPr="00C05641">
              <w:t xml:space="preserve">: </w:t>
            </w:r>
            <w:r w:rsidR="000D7636">
              <w:t>nespecifikováno</w:t>
            </w:r>
          </w:p>
        </w:tc>
      </w:tr>
      <w:tr w:rsidR="00FE480A" w:rsidTr="00FE480A">
        <w:tc>
          <w:tcPr>
            <w:tcW w:w="9212" w:type="dxa"/>
          </w:tcPr>
          <w:p w:rsidR="00FE480A" w:rsidRPr="00C05641" w:rsidRDefault="00FE480A" w:rsidP="00A10698">
            <w:pPr>
              <w:pStyle w:val="Odstavecseseznamem"/>
              <w:numPr>
                <w:ilvl w:val="1"/>
                <w:numId w:val="2"/>
              </w:numPr>
              <w:rPr>
                <w:b/>
                <w:u w:val="single"/>
              </w:rPr>
            </w:pPr>
            <w:r w:rsidRPr="00FE480A">
              <w:rPr>
                <w:rFonts w:cs="EUAlbertina"/>
                <w:b/>
                <w:color w:val="000000"/>
                <w:szCs w:val="17"/>
                <w:u w:val="single"/>
              </w:rPr>
              <w:t>Specifické konečné/specifická konečná použití</w:t>
            </w:r>
          </w:p>
          <w:p w:rsidR="00C05641" w:rsidRPr="00C05641" w:rsidRDefault="0075688D" w:rsidP="00C05641">
            <w:pPr>
              <w:pStyle w:val="Odstavecseseznamem"/>
              <w:ind w:left="792"/>
            </w:pPr>
            <w:r>
              <w:rPr>
                <w:rFonts w:cs="EUAlbertina"/>
                <w:color w:val="000000"/>
                <w:szCs w:val="17"/>
              </w:rPr>
              <w:t>nespecifikováno</w:t>
            </w:r>
          </w:p>
        </w:tc>
      </w:tr>
    </w:tbl>
    <w:p w:rsidR="002A4E51" w:rsidRDefault="002A4E51"/>
    <w:p w:rsidR="00580BB7" w:rsidRDefault="00580BB7"/>
    <w:p w:rsidR="00580BB7" w:rsidRDefault="00580BB7"/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789"/>
        <w:gridCol w:w="8499"/>
      </w:tblGrid>
      <w:tr w:rsidR="00121FB0" w:rsidRPr="008F69EE" w:rsidTr="001801AE">
        <w:tc>
          <w:tcPr>
            <w:tcW w:w="425" w:type="pct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 w:right="-90"/>
              <w:rPr>
                <w:b/>
              </w:rPr>
            </w:pPr>
            <w:r>
              <w:rPr>
                <w:b/>
              </w:rPr>
              <w:lastRenderedPageBreak/>
              <w:t>ODDÍL</w:t>
            </w:r>
          </w:p>
        </w:tc>
        <w:tc>
          <w:tcPr>
            <w:tcW w:w="4575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138" w:hanging="223"/>
              <w:rPr>
                <w:b/>
              </w:rPr>
            </w:pPr>
            <w:r w:rsidRPr="001F2885">
              <w:rPr>
                <w:b/>
              </w:rPr>
              <w:t>OMEZOVÁNÍ EXPOZICE/OSOBNÍ OCHRAN</w:t>
            </w:r>
            <w:r w:rsidR="007A65F8">
              <w:rPr>
                <w:b/>
              </w:rPr>
              <w:t>N</w:t>
            </w:r>
            <w:r w:rsidRPr="001F2885">
              <w:rPr>
                <w:b/>
              </w:rPr>
              <w:t>É PROSTŘEDKY</w:t>
            </w:r>
          </w:p>
        </w:tc>
      </w:tr>
    </w:tbl>
    <w:tbl>
      <w:tblPr>
        <w:tblStyle w:val="Mkatabulky"/>
        <w:tblW w:w="0" w:type="auto"/>
        <w:tblBorders>
          <w:insideH w:val="dotted" w:sz="2" w:space="0" w:color="auto"/>
          <w:insideV w:val="dott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FE480A" w:rsidTr="00D443F3">
        <w:tc>
          <w:tcPr>
            <w:tcW w:w="9288" w:type="dxa"/>
            <w:tcBorders>
              <w:top w:val="single" w:sz="4" w:space="0" w:color="000000" w:themeColor="text1"/>
              <w:bottom w:val="dotted" w:sz="2" w:space="0" w:color="auto"/>
            </w:tcBorders>
          </w:tcPr>
          <w:p w:rsidR="007A65F8" w:rsidRPr="005B2777" w:rsidRDefault="00FE480A" w:rsidP="005B2777">
            <w:pPr>
              <w:pStyle w:val="Odstavecseseznamem"/>
              <w:numPr>
                <w:ilvl w:val="1"/>
                <w:numId w:val="2"/>
              </w:numPr>
            </w:pPr>
            <w:r>
              <w:rPr>
                <w:b/>
                <w:u w:val="single"/>
              </w:rPr>
              <w:t>Kontrolní parametry</w:t>
            </w:r>
            <w:r w:rsidR="0046245D">
              <w:rPr>
                <w:b/>
                <w:u w:val="single"/>
              </w:rPr>
              <w:t xml:space="preserve"> a expoziční limity</w:t>
            </w:r>
          </w:p>
          <w:p w:rsidR="005B2777" w:rsidRPr="005B2777" w:rsidRDefault="005B2777" w:rsidP="000D7906">
            <w:pPr>
              <w:pStyle w:val="Odstavecseseznamem"/>
              <w:ind w:left="792"/>
            </w:pPr>
            <w:r>
              <w:t>vnitrostátní</w:t>
            </w:r>
            <w:r w:rsidR="00F73449">
              <w:t xml:space="preserve"> biologické</w:t>
            </w:r>
            <w:r>
              <w:t xml:space="preserve"> limitní hodnoty</w:t>
            </w:r>
            <w:r w:rsidR="00485181">
              <w:t xml:space="preserve"> a limitní hodnoty</w:t>
            </w:r>
            <w:r>
              <w:t xml:space="preserve"> expozice na pracovišti dle platné </w:t>
            </w:r>
            <w:r w:rsidR="00DB17D7">
              <w:t xml:space="preserve">národní a nadnárodní </w:t>
            </w:r>
            <w:r>
              <w:t>legislativy pr</w:t>
            </w:r>
            <w:r w:rsidR="000D7906">
              <w:t xml:space="preserve">o látky ve směsi - </w:t>
            </w:r>
            <w:r>
              <w:t xml:space="preserve"> informace</w:t>
            </w:r>
            <w:r w:rsidR="000D7906">
              <w:t xml:space="preserve"> nejsou</w:t>
            </w:r>
            <w:r>
              <w:t xml:space="preserve"> k dispozici</w:t>
            </w:r>
          </w:p>
        </w:tc>
      </w:tr>
      <w:tr w:rsidR="005B2777" w:rsidTr="00D443F3">
        <w:tc>
          <w:tcPr>
            <w:tcW w:w="9288" w:type="dxa"/>
            <w:tcBorders>
              <w:top w:val="single" w:sz="4" w:space="0" w:color="000000" w:themeColor="text1"/>
            </w:tcBorders>
          </w:tcPr>
          <w:p w:rsidR="005B2777" w:rsidRDefault="005B2777" w:rsidP="00A10698">
            <w:pPr>
              <w:pStyle w:val="Odstavecseseznamem"/>
              <w:numPr>
                <w:ilvl w:val="1"/>
                <w:numId w:val="2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Omezování expozice</w:t>
            </w:r>
          </w:p>
          <w:p w:rsidR="005B2777" w:rsidRPr="00B7327E" w:rsidRDefault="005B2777" w:rsidP="00A10698">
            <w:pPr>
              <w:pStyle w:val="Odstavecseseznamem"/>
              <w:numPr>
                <w:ilvl w:val="2"/>
                <w:numId w:val="2"/>
              </w:numPr>
              <w:rPr>
                <w:b/>
                <w:u w:val="single"/>
              </w:rPr>
            </w:pPr>
            <w:r>
              <w:rPr>
                <w:b/>
              </w:rPr>
              <w:t>Vhodné technické kontroly:</w:t>
            </w:r>
            <w:r>
              <w:t xml:space="preserve"> </w:t>
            </w:r>
          </w:p>
          <w:p w:rsidR="005B2777" w:rsidRPr="00C05641" w:rsidRDefault="005B2777" w:rsidP="00B7327E">
            <w:pPr>
              <w:pStyle w:val="Odstavecseseznamem"/>
              <w:ind w:left="1224"/>
              <w:rPr>
                <w:b/>
                <w:u w:val="single"/>
              </w:rPr>
            </w:pPr>
            <w:r>
              <w:t>nejsou stanoveny</w:t>
            </w:r>
          </w:p>
          <w:p w:rsidR="005B2777" w:rsidRPr="00B7327E" w:rsidRDefault="005B2777" w:rsidP="00E57C93">
            <w:pPr>
              <w:pStyle w:val="Odstavecseseznamem"/>
              <w:numPr>
                <w:ilvl w:val="2"/>
                <w:numId w:val="2"/>
              </w:numPr>
              <w:autoSpaceDE w:val="0"/>
              <w:autoSpaceDN w:val="0"/>
              <w:adjustRightInd w:val="0"/>
              <w:ind w:left="1225" w:hanging="505"/>
              <w:rPr>
                <w:rFonts w:cs="CenturyGothic"/>
              </w:rPr>
            </w:pPr>
            <w:r w:rsidRPr="0077280E">
              <w:rPr>
                <w:b/>
              </w:rPr>
              <w:t xml:space="preserve">Individuální ochranná opatření včetně osobních ochranných prostředků: </w:t>
            </w:r>
          </w:p>
          <w:p w:rsidR="005B2777" w:rsidRDefault="005B2777" w:rsidP="00E57C93">
            <w:pPr>
              <w:pStyle w:val="Odstavecseseznamem"/>
              <w:autoSpaceDE w:val="0"/>
              <w:autoSpaceDN w:val="0"/>
              <w:adjustRightInd w:val="0"/>
              <w:ind w:left="1225"/>
              <w:contextualSpacing w:val="0"/>
              <w:rPr>
                <w:rFonts w:cs="CenturyGothic"/>
              </w:rPr>
            </w:pPr>
            <w:r w:rsidRPr="00C05641">
              <w:t>Na pracovišti by měla být fontánka na vyplachování očí a</w:t>
            </w:r>
            <w:r>
              <w:t> </w:t>
            </w:r>
            <w:r w:rsidRPr="00C05641">
              <w:t>sprcha.</w:t>
            </w:r>
            <w:r>
              <w:t xml:space="preserve"> </w:t>
            </w:r>
            <w:r w:rsidR="006A18EB">
              <w:rPr>
                <w:rFonts w:cs="CenturyGothic"/>
              </w:rPr>
              <w:t>Uchovávejte směs</w:t>
            </w:r>
            <w:r w:rsidRPr="0077280E">
              <w:rPr>
                <w:rFonts w:cs="CenturyGothic"/>
              </w:rPr>
              <w:t xml:space="preserve"> odděleně od potravin, nápojů a krmiv. Před přestávkou a po práci </w:t>
            </w:r>
            <w:r w:rsidR="006A18EB">
              <w:rPr>
                <w:rFonts w:cs="CenturyGothic"/>
              </w:rPr>
              <w:t>si umyjte</w:t>
            </w:r>
            <w:r w:rsidRPr="0077280E">
              <w:rPr>
                <w:rFonts w:cs="CenturyGothic"/>
              </w:rPr>
              <w:t xml:space="preserve"> ruce</w:t>
            </w:r>
            <w:r>
              <w:rPr>
                <w:rFonts w:cs="CenturyGothic"/>
              </w:rPr>
              <w:t xml:space="preserve"> teplou vodou a mýdlem</w:t>
            </w:r>
            <w:r w:rsidRPr="0077280E">
              <w:rPr>
                <w:rFonts w:cs="CenturyGothic"/>
              </w:rPr>
              <w:t xml:space="preserve">. </w:t>
            </w:r>
            <w:r w:rsidR="006A18EB">
              <w:rPr>
                <w:rFonts w:cs="CenturyGothic"/>
              </w:rPr>
              <w:t>Zabraňte</w:t>
            </w:r>
            <w:r>
              <w:rPr>
                <w:rFonts w:cs="CenturyGothic"/>
              </w:rPr>
              <w:t xml:space="preserve"> požití a </w:t>
            </w:r>
            <w:r w:rsidR="006E027C">
              <w:rPr>
                <w:rFonts w:cs="CenturyGothic"/>
              </w:rPr>
              <w:t xml:space="preserve">přímému </w:t>
            </w:r>
            <w:r>
              <w:rPr>
                <w:rFonts w:cs="CenturyGothic"/>
              </w:rPr>
              <w:t xml:space="preserve">styku s kůží a očima. Při práci </w:t>
            </w:r>
            <w:r w:rsidR="006A18EB">
              <w:rPr>
                <w:rFonts w:cs="CenturyGothic"/>
              </w:rPr>
              <w:t>nejezte, nepijte</w:t>
            </w:r>
            <w:r>
              <w:rPr>
                <w:rFonts w:cs="CenturyGothic"/>
              </w:rPr>
              <w:t xml:space="preserve">, </w:t>
            </w:r>
            <w:r w:rsidR="006A18EB">
              <w:rPr>
                <w:rFonts w:cs="CenturyGothic"/>
              </w:rPr>
              <w:t>nekuřte</w:t>
            </w:r>
            <w:r>
              <w:rPr>
                <w:rFonts w:cs="CenturyGothic"/>
              </w:rPr>
              <w:t xml:space="preserve">. Zašpiněné a potřísněné části oděvu </w:t>
            </w:r>
            <w:r w:rsidR="006A18EB">
              <w:rPr>
                <w:rFonts w:cs="CenturyGothic"/>
              </w:rPr>
              <w:t>svlékněte</w:t>
            </w:r>
            <w:r>
              <w:rPr>
                <w:rFonts w:cs="CenturyGothic"/>
              </w:rPr>
              <w:t xml:space="preserve">. Pokožku po práci </w:t>
            </w:r>
            <w:r w:rsidR="006A18EB">
              <w:rPr>
                <w:rFonts w:cs="CenturyGothic"/>
              </w:rPr>
              <w:t>ošetřete</w:t>
            </w:r>
            <w:r>
              <w:rPr>
                <w:rFonts w:cs="CenturyGothic"/>
              </w:rPr>
              <w:t xml:space="preserve"> vhodnými reparačními prostředky.</w:t>
            </w:r>
          </w:p>
          <w:p w:rsidR="005B2777" w:rsidRPr="000D7906" w:rsidRDefault="005B2777" w:rsidP="006A18EB">
            <w:pPr>
              <w:pStyle w:val="Odstavecseseznamem"/>
              <w:ind w:left="1224"/>
              <w:contextualSpacing w:val="0"/>
              <w:rPr>
                <w:rFonts w:cs="CenturyGothic"/>
              </w:rPr>
            </w:pPr>
            <w:r w:rsidRPr="000D7906">
              <w:rPr>
                <w:rFonts w:cs="CenturyGothic"/>
                <w:u w:val="single"/>
              </w:rPr>
              <w:t>Ochrana očí a obličeje</w:t>
            </w:r>
            <w:r w:rsidRPr="000D7906">
              <w:rPr>
                <w:rFonts w:cs="CenturyGothic"/>
              </w:rPr>
              <w:t xml:space="preserve">: </w:t>
            </w:r>
            <w:r w:rsidR="00580BB7">
              <w:rPr>
                <w:rFonts w:cs="CenturyGothic"/>
              </w:rPr>
              <w:t>není nutná</w:t>
            </w:r>
            <w:r w:rsidR="00530F29">
              <w:rPr>
                <w:rFonts w:cs="CenturyGothic"/>
              </w:rPr>
              <w:t xml:space="preserve"> </w:t>
            </w:r>
          </w:p>
          <w:p w:rsidR="006A18EB" w:rsidRPr="000D7906" w:rsidRDefault="006A18EB" w:rsidP="006A18EB">
            <w:pPr>
              <w:pStyle w:val="Odstavecseseznamem"/>
              <w:ind w:left="1225"/>
              <w:contextualSpacing w:val="0"/>
              <w:rPr>
                <w:rFonts w:cs="CenturyGothic"/>
                <w:u w:val="single"/>
              </w:rPr>
            </w:pPr>
            <w:r w:rsidRPr="000D7906">
              <w:rPr>
                <w:rFonts w:cs="CenturyGothic"/>
                <w:u w:val="single"/>
              </w:rPr>
              <w:t>Ochrana kůže:</w:t>
            </w:r>
          </w:p>
          <w:p w:rsidR="005B2777" w:rsidRPr="000D7906" w:rsidRDefault="006A18EB" w:rsidP="006A18EB">
            <w:pPr>
              <w:pStyle w:val="Odstavecseseznamem"/>
              <w:ind w:left="2124"/>
              <w:contextualSpacing w:val="0"/>
              <w:rPr>
                <w:rFonts w:cs="CenturyGothic"/>
              </w:rPr>
            </w:pPr>
            <w:r w:rsidRPr="000D7906">
              <w:rPr>
                <w:rFonts w:cs="CenturyGothic"/>
                <w:i/>
                <w:u w:val="single"/>
              </w:rPr>
              <w:t>ochrana rukou</w:t>
            </w:r>
            <w:r w:rsidR="005B2777" w:rsidRPr="000D7906">
              <w:rPr>
                <w:rFonts w:cs="CenturyGothic"/>
              </w:rPr>
              <w:t xml:space="preserve">: </w:t>
            </w:r>
            <w:r w:rsidR="00580BB7" w:rsidRPr="00580BB7">
              <w:rPr>
                <w:rFonts w:cs="CenturyGothic"/>
              </w:rPr>
              <w:t>není nutná</w:t>
            </w:r>
          </w:p>
          <w:p w:rsidR="006A18EB" w:rsidRPr="006A18EB" w:rsidRDefault="006A18EB" w:rsidP="006A18EB">
            <w:pPr>
              <w:pStyle w:val="Odstavecseseznamem"/>
              <w:ind w:left="2124"/>
              <w:contextualSpacing w:val="0"/>
              <w:rPr>
                <w:rFonts w:cs="CenturyGothic"/>
              </w:rPr>
            </w:pPr>
            <w:r w:rsidRPr="000D7906">
              <w:rPr>
                <w:rFonts w:cs="CenturyGothic"/>
                <w:i/>
                <w:u w:val="single"/>
              </w:rPr>
              <w:t>jiná ochrana</w:t>
            </w:r>
            <w:r w:rsidRPr="000D7906">
              <w:rPr>
                <w:rFonts w:cs="CenturyGothic"/>
                <w:i/>
              </w:rPr>
              <w:t xml:space="preserve">: </w:t>
            </w:r>
            <w:r w:rsidR="00580BB7" w:rsidRPr="00580BB7">
              <w:rPr>
                <w:rFonts w:cs="CenturyGothic"/>
              </w:rPr>
              <w:t xml:space="preserve">není nutná </w:t>
            </w:r>
          </w:p>
          <w:p w:rsidR="005B2777" w:rsidRDefault="005B2777" w:rsidP="006A18EB">
            <w:pPr>
              <w:pStyle w:val="Odstavecseseznamem"/>
              <w:ind w:left="3402" w:hanging="2126"/>
              <w:rPr>
                <w:rFonts w:cs="CenturyGothic"/>
              </w:rPr>
            </w:pPr>
            <w:r w:rsidRPr="0077280E">
              <w:rPr>
                <w:rFonts w:cs="CenturyGothic"/>
                <w:u w:val="single"/>
              </w:rPr>
              <w:t>Ochrana dýchacích cest</w:t>
            </w:r>
            <w:r w:rsidRPr="0077280E">
              <w:rPr>
                <w:rFonts w:cs="CenturyGothic"/>
              </w:rPr>
              <w:t xml:space="preserve">: </w:t>
            </w:r>
            <w:r w:rsidR="00580BB7" w:rsidRPr="00580BB7">
              <w:rPr>
                <w:rFonts w:cs="CenturyGothic"/>
              </w:rPr>
              <w:t>není nutná</w:t>
            </w:r>
          </w:p>
          <w:p w:rsidR="006A18EB" w:rsidRDefault="006A18EB" w:rsidP="006A18EB">
            <w:pPr>
              <w:pStyle w:val="Odstavecseseznamem"/>
              <w:ind w:left="3402" w:hanging="2126"/>
              <w:rPr>
                <w:rFonts w:cs="CenturyGothic"/>
              </w:rPr>
            </w:pPr>
            <w:r>
              <w:rPr>
                <w:rFonts w:cs="CenturyGothic"/>
                <w:u w:val="single"/>
              </w:rPr>
              <w:t>Tepelné nebezpečí</w:t>
            </w:r>
            <w:r w:rsidRPr="006A18EB">
              <w:rPr>
                <w:rFonts w:cs="CenturyGothic"/>
              </w:rPr>
              <w:t>:</w:t>
            </w:r>
            <w:r>
              <w:rPr>
                <w:rFonts w:cs="CenturyGothic"/>
              </w:rPr>
              <w:t xml:space="preserve"> expozice není pravděpodobná</w:t>
            </w:r>
          </w:p>
          <w:p w:rsidR="005B2777" w:rsidRDefault="005B2777" w:rsidP="00E57C93">
            <w:pPr>
              <w:pStyle w:val="Odstavecseseznamem"/>
              <w:ind w:left="1224"/>
              <w:rPr>
                <w:rFonts w:cs="CenturyGothic"/>
              </w:rPr>
            </w:pPr>
          </w:p>
          <w:p w:rsidR="005B2777" w:rsidRPr="0077280E" w:rsidRDefault="005B2777" w:rsidP="005F264F">
            <w:pPr>
              <w:pStyle w:val="Odstavecseseznamem"/>
              <w:numPr>
                <w:ilvl w:val="2"/>
                <w:numId w:val="2"/>
              </w:numPr>
              <w:autoSpaceDE w:val="0"/>
              <w:autoSpaceDN w:val="0"/>
              <w:adjustRightInd w:val="0"/>
              <w:rPr>
                <w:rFonts w:cs="CenturyGothic"/>
              </w:rPr>
            </w:pPr>
            <w:r w:rsidRPr="0077280E">
              <w:rPr>
                <w:rFonts w:cs="CenturyGothic"/>
                <w:b/>
              </w:rPr>
              <w:t>Omezování expozice životního prostředí:</w:t>
            </w:r>
            <w:r w:rsidRPr="0077280E">
              <w:rPr>
                <w:rFonts w:cs="CenturyGothic"/>
              </w:rPr>
              <w:t xml:space="preserve"> </w:t>
            </w:r>
            <w:r w:rsidR="005F264F">
              <w:rPr>
                <w:rFonts w:cs="CenturyGothic"/>
              </w:rPr>
              <w:t>Dbejte</w:t>
            </w:r>
            <w:r>
              <w:rPr>
                <w:rFonts w:cs="CenturyGothic"/>
              </w:rPr>
              <w:t xml:space="preserve"> obvyklých opatření na ochranu zdraví při práci s chemickými látkami. </w:t>
            </w:r>
            <w:r w:rsidR="005F264F">
              <w:rPr>
                <w:rFonts w:cs="CenturyGothic"/>
              </w:rPr>
              <w:t>Zabraňte</w:t>
            </w:r>
            <w:r>
              <w:rPr>
                <w:rFonts w:cs="CenturyGothic"/>
              </w:rPr>
              <w:t xml:space="preserve"> úniku do životního prostředí, podzemních a povrchových vod a kanalizace. Odpadní vody po praní vypouštějte pouze do kanalizace zakončené čističkou odpadních vod.</w:t>
            </w:r>
          </w:p>
        </w:tc>
      </w:tr>
    </w:tbl>
    <w:p w:rsidR="00925836" w:rsidRDefault="0092583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8480"/>
      </w:tblGrid>
      <w:tr w:rsidR="00121FB0" w:rsidRPr="008F69EE" w:rsidTr="001801AE">
        <w:tc>
          <w:tcPr>
            <w:tcW w:w="435" w:type="pct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4565" w:type="pct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94" w:hanging="284"/>
              <w:rPr>
                <w:b/>
              </w:rPr>
            </w:pPr>
            <w:r w:rsidRPr="001F2885">
              <w:rPr>
                <w:b/>
              </w:rPr>
              <w:t>FYZIKÁLNÍ A CHEMICKÉ VLASTNOSTI</w:t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42"/>
        <w:gridCol w:w="2519"/>
        <w:gridCol w:w="3227"/>
      </w:tblGrid>
      <w:tr w:rsidR="00FE480A" w:rsidTr="001801AE">
        <w:tc>
          <w:tcPr>
            <w:tcW w:w="5000" w:type="pct"/>
            <w:gridSpan w:val="3"/>
            <w:tcBorders>
              <w:bottom w:val="dotted" w:sz="2" w:space="0" w:color="auto"/>
            </w:tcBorders>
          </w:tcPr>
          <w:p w:rsidR="005A27DB" w:rsidRPr="005A27DB" w:rsidRDefault="00FE480A" w:rsidP="005A27DB">
            <w:pPr>
              <w:pStyle w:val="Odstavecseseznamem"/>
              <w:numPr>
                <w:ilvl w:val="1"/>
                <w:numId w:val="6"/>
              </w:numPr>
              <w:rPr>
                <w:b/>
                <w:u w:val="single"/>
              </w:rPr>
            </w:pPr>
            <w:r w:rsidRPr="00FE480A">
              <w:rPr>
                <w:b/>
                <w:u w:val="single"/>
              </w:rPr>
              <w:t>Informace o základních fyzikálních a chemických vlastnostech</w:t>
            </w:r>
          </w:p>
        </w:tc>
      </w:tr>
      <w:tr w:rsidR="005A27DB" w:rsidTr="00072FCD">
        <w:tc>
          <w:tcPr>
            <w:tcW w:w="1907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A27DB" w:rsidRPr="005A27DB" w:rsidRDefault="005A27DB" w:rsidP="001A3E89">
            <w:pPr>
              <w:pStyle w:val="Odstavecseseznamem"/>
              <w:numPr>
                <w:ilvl w:val="0"/>
                <w:numId w:val="19"/>
              </w:numPr>
            </w:pPr>
            <w:r>
              <w:t>V</w:t>
            </w:r>
            <w:r w:rsidRPr="005A27DB">
              <w:t>zhled</w:t>
            </w:r>
            <w:r>
              <w:t>:</w:t>
            </w:r>
          </w:p>
        </w:tc>
        <w:tc>
          <w:tcPr>
            <w:tcW w:w="3093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5A27DB" w:rsidRPr="005A27DB" w:rsidRDefault="00072FCD" w:rsidP="009715DA">
            <w:pPr>
              <w:pStyle w:val="Odstavecseseznamem"/>
              <w:ind w:left="33"/>
            </w:pPr>
            <w:r w:rsidRPr="00072FCD">
              <w:t>viskózní kapalina se zabarvení po použitém barvivu (zelené, žluté, modré, oranžové, fialové), dle dohody se zákazníkem, musí odpovídat standardu</w:t>
            </w:r>
          </w:p>
        </w:tc>
      </w:tr>
      <w:tr w:rsidR="005A27DB" w:rsidTr="003E05CE">
        <w:tc>
          <w:tcPr>
            <w:tcW w:w="3263" w:type="pct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A27DB" w:rsidRPr="005A27DB" w:rsidRDefault="009715DA" w:rsidP="009715DA">
            <w:pPr>
              <w:pStyle w:val="Odstavecseseznamem"/>
              <w:numPr>
                <w:ilvl w:val="0"/>
                <w:numId w:val="19"/>
              </w:numPr>
            </w:pPr>
            <w:r>
              <w:t>Zápach</w:t>
            </w:r>
            <w:r w:rsidR="005A27DB">
              <w:t>:</w:t>
            </w:r>
          </w:p>
        </w:tc>
        <w:tc>
          <w:tcPr>
            <w:tcW w:w="173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5A27DB" w:rsidRPr="005A27DB" w:rsidRDefault="007D1C67" w:rsidP="009715DA">
            <w:pPr>
              <w:pStyle w:val="Odstavecseseznamem"/>
              <w:ind w:left="33"/>
            </w:pPr>
            <w:r>
              <w:t xml:space="preserve">po </w:t>
            </w:r>
            <w:r w:rsidR="003111CF">
              <w:t>použitém parfému</w:t>
            </w:r>
            <w:r w:rsidR="00925836">
              <w:t xml:space="preserve"> </w:t>
            </w:r>
          </w:p>
        </w:tc>
      </w:tr>
      <w:tr w:rsidR="001A3E89" w:rsidTr="003E05CE">
        <w:tc>
          <w:tcPr>
            <w:tcW w:w="3263" w:type="pct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A3E89" w:rsidRDefault="001A3E89" w:rsidP="001A3E89">
            <w:pPr>
              <w:pStyle w:val="Odstavecseseznamem"/>
              <w:numPr>
                <w:ilvl w:val="0"/>
                <w:numId w:val="19"/>
              </w:numPr>
            </w:pPr>
            <w:r>
              <w:t>prahová hodnota zápachu:</w:t>
            </w:r>
          </w:p>
        </w:tc>
        <w:tc>
          <w:tcPr>
            <w:tcW w:w="173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1A3E89" w:rsidRDefault="003111CF" w:rsidP="009715DA">
            <w:pPr>
              <w:pStyle w:val="Odstavecseseznamem"/>
              <w:ind w:left="33"/>
            </w:pPr>
            <w:r>
              <w:t>údaje nejsou k dispozici</w:t>
            </w:r>
          </w:p>
        </w:tc>
      </w:tr>
      <w:tr w:rsidR="005A27DB" w:rsidTr="003E05CE">
        <w:tc>
          <w:tcPr>
            <w:tcW w:w="3263" w:type="pct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A27DB" w:rsidRPr="00E0666A" w:rsidRDefault="003111CF" w:rsidP="003111CF">
            <w:pPr>
              <w:pStyle w:val="Odstavecseseznamem"/>
              <w:numPr>
                <w:ilvl w:val="0"/>
                <w:numId w:val="19"/>
              </w:numPr>
            </w:pPr>
            <w:r>
              <w:t>pH</w:t>
            </w:r>
            <w:r w:rsidR="005A27DB" w:rsidRPr="00E0666A">
              <w:t>:</w:t>
            </w:r>
          </w:p>
        </w:tc>
        <w:tc>
          <w:tcPr>
            <w:tcW w:w="173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5A27DB" w:rsidRPr="00E0666A" w:rsidRDefault="00072FCD" w:rsidP="009715DA">
            <w:pPr>
              <w:pStyle w:val="Odstavecseseznamem"/>
              <w:ind w:left="33"/>
            </w:pPr>
            <w:r>
              <w:t>cca 8</w:t>
            </w:r>
          </w:p>
        </w:tc>
      </w:tr>
      <w:tr w:rsidR="003111CF" w:rsidTr="003E05CE">
        <w:tc>
          <w:tcPr>
            <w:tcW w:w="3263" w:type="pct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111CF" w:rsidRPr="005A27DB" w:rsidRDefault="003111CF" w:rsidP="001A3E89">
            <w:pPr>
              <w:pStyle w:val="Odstavecseseznamem"/>
              <w:numPr>
                <w:ilvl w:val="0"/>
                <w:numId w:val="19"/>
              </w:numPr>
            </w:pPr>
            <w:r>
              <w:t>Bod tání/</w:t>
            </w:r>
            <w:r w:rsidR="009715DA">
              <w:t xml:space="preserve">bod </w:t>
            </w:r>
            <w:r>
              <w:t>tuhnutí:</w:t>
            </w:r>
          </w:p>
        </w:tc>
        <w:tc>
          <w:tcPr>
            <w:tcW w:w="173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3111CF" w:rsidRDefault="003111CF" w:rsidP="009715DA">
            <w:r w:rsidRPr="00D10C8C">
              <w:t>údaje nejsou k dispozici</w:t>
            </w:r>
          </w:p>
        </w:tc>
      </w:tr>
      <w:tr w:rsidR="003111CF" w:rsidTr="003E05CE">
        <w:tc>
          <w:tcPr>
            <w:tcW w:w="3263" w:type="pct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111CF" w:rsidRPr="005A27DB" w:rsidRDefault="009715DA" w:rsidP="001A3E89">
            <w:pPr>
              <w:pStyle w:val="Odstavecseseznamem"/>
              <w:numPr>
                <w:ilvl w:val="0"/>
                <w:numId w:val="19"/>
              </w:numPr>
            </w:pPr>
            <w:r>
              <w:t>Počáteční bod varu a rozmezí bodu varu</w:t>
            </w:r>
            <w:r w:rsidR="003111CF">
              <w:t>:</w:t>
            </w:r>
          </w:p>
        </w:tc>
        <w:tc>
          <w:tcPr>
            <w:tcW w:w="173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3111CF" w:rsidRDefault="003111CF" w:rsidP="009715DA">
            <w:r w:rsidRPr="00D10C8C">
              <w:t>údaje nejsou k dispozici</w:t>
            </w:r>
          </w:p>
        </w:tc>
      </w:tr>
      <w:tr w:rsidR="003111CF" w:rsidTr="003E05CE">
        <w:tc>
          <w:tcPr>
            <w:tcW w:w="3263" w:type="pct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111CF" w:rsidRPr="005A27DB" w:rsidRDefault="003111CF" w:rsidP="001A3E89">
            <w:pPr>
              <w:pStyle w:val="Odstavecseseznamem"/>
              <w:numPr>
                <w:ilvl w:val="0"/>
                <w:numId w:val="19"/>
              </w:numPr>
            </w:pPr>
            <w:r>
              <w:t>Bod vzplanutí</w:t>
            </w:r>
            <w:r w:rsidR="009715DA">
              <w:t>:</w:t>
            </w:r>
          </w:p>
        </w:tc>
        <w:tc>
          <w:tcPr>
            <w:tcW w:w="173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3111CF" w:rsidRDefault="003111CF" w:rsidP="009715DA">
            <w:r w:rsidRPr="00D10C8C">
              <w:t>údaje nejsou k dispozici</w:t>
            </w:r>
          </w:p>
        </w:tc>
      </w:tr>
      <w:tr w:rsidR="003111CF" w:rsidTr="003E05CE">
        <w:tc>
          <w:tcPr>
            <w:tcW w:w="3263" w:type="pct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111CF" w:rsidRPr="005A27DB" w:rsidRDefault="003111CF" w:rsidP="001A3E89">
            <w:pPr>
              <w:pStyle w:val="Odstavecseseznamem"/>
              <w:numPr>
                <w:ilvl w:val="0"/>
                <w:numId w:val="19"/>
              </w:numPr>
            </w:pPr>
            <w:r>
              <w:t>Rychlost odpařování:</w:t>
            </w:r>
          </w:p>
        </w:tc>
        <w:tc>
          <w:tcPr>
            <w:tcW w:w="173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3111CF" w:rsidRDefault="003111CF" w:rsidP="009715DA">
            <w:r w:rsidRPr="00D10C8C">
              <w:t>údaje nejsou k dispozici</w:t>
            </w:r>
          </w:p>
        </w:tc>
      </w:tr>
      <w:tr w:rsidR="003111CF" w:rsidTr="003E05CE">
        <w:tc>
          <w:tcPr>
            <w:tcW w:w="3263" w:type="pct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111CF" w:rsidRPr="005A27DB" w:rsidRDefault="003111CF" w:rsidP="001A3E89">
            <w:pPr>
              <w:pStyle w:val="Odstavecseseznamem"/>
              <w:numPr>
                <w:ilvl w:val="0"/>
                <w:numId w:val="19"/>
              </w:numPr>
            </w:pPr>
            <w:r>
              <w:t>Hořlavost</w:t>
            </w:r>
            <w:r w:rsidR="009715DA">
              <w:t xml:space="preserve"> (pevné látky, plyny)</w:t>
            </w:r>
            <w:r>
              <w:t>:</w:t>
            </w:r>
          </w:p>
        </w:tc>
        <w:tc>
          <w:tcPr>
            <w:tcW w:w="173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3111CF" w:rsidRDefault="003111CF" w:rsidP="009715DA">
            <w:r w:rsidRPr="00D10C8C">
              <w:t>údaje nejsou k dispozici</w:t>
            </w:r>
          </w:p>
        </w:tc>
      </w:tr>
      <w:tr w:rsidR="003111CF" w:rsidTr="003E05CE">
        <w:tc>
          <w:tcPr>
            <w:tcW w:w="3263" w:type="pct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111CF" w:rsidRPr="005A27DB" w:rsidRDefault="009715DA" w:rsidP="009715DA">
            <w:pPr>
              <w:pStyle w:val="Odstavecseseznamem"/>
              <w:numPr>
                <w:ilvl w:val="0"/>
                <w:numId w:val="19"/>
              </w:numPr>
            </w:pPr>
            <w:r>
              <w:t xml:space="preserve">Horní/dolní mezní hodnoty hořlavosti nebo </w:t>
            </w:r>
            <w:r w:rsidR="003111CF">
              <w:t>výbušnosti:</w:t>
            </w:r>
          </w:p>
        </w:tc>
        <w:tc>
          <w:tcPr>
            <w:tcW w:w="173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3111CF" w:rsidRDefault="003111CF" w:rsidP="009715DA">
            <w:r w:rsidRPr="00D10C8C">
              <w:t>údaje nejsou k dispozici</w:t>
            </w:r>
          </w:p>
        </w:tc>
      </w:tr>
      <w:tr w:rsidR="003111CF" w:rsidTr="003E05CE">
        <w:tc>
          <w:tcPr>
            <w:tcW w:w="3263" w:type="pct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111CF" w:rsidRPr="005A27DB" w:rsidRDefault="009715DA" w:rsidP="001A3E89">
            <w:pPr>
              <w:pStyle w:val="Odstavecseseznamem"/>
              <w:numPr>
                <w:ilvl w:val="0"/>
                <w:numId w:val="19"/>
              </w:numPr>
            </w:pPr>
            <w:r>
              <w:t>Tlak páry</w:t>
            </w:r>
            <w:r w:rsidR="003111CF">
              <w:t>:</w:t>
            </w:r>
          </w:p>
        </w:tc>
        <w:tc>
          <w:tcPr>
            <w:tcW w:w="173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3111CF" w:rsidRDefault="003111CF" w:rsidP="009715DA">
            <w:r w:rsidRPr="00D10C8C">
              <w:t>údaje nejsou k dispozici</w:t>
            </w:r>
          </w:p>
        </w:tc>
      </w:tr>
      <w:tr w:rsidR="003111CF" w:rsidTr="003E05CE">
        <w:tc>
          <w:tcPr>
            <w:tcW w:w="3263" w:type="pct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111CF" w:rsidRPr="005A27DB" w:rsidRDefault="009715DA" w:rsidP="001A3E89">
            <w:pPr>
              <w:pStyle w:val="Odstavecseseznamem"/>
              <w:numPr>
                <w:ilvl w:val="0"/>
                <w:numId w:val="19"/>
              </w:numPr>
            </w:pPr>
            <w:r>
              <w:t>Hustota pá</w:t>
            </w:r>
            <w:r w:rsidR="003111CF">
              <w:t>r</w:t>
            </w:r>
            <w:r>
              <w:t>y</w:t>
            </w:r>
            <w:r w:rsidR="003111CF">
              <w:t>:</w:t>
            </w:r>
          </w:p>
        </w:tc>
        <w:tc>
          <w:tcPr>
            <w:tcW w:w="173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3111CF" w:rsidRDefault="003111CF" w:rsidP="009715DA">
            <w:r w:rsidRPr="00D10C8C">
              <w:t>údaje nejsou k dispozici</w:t>
            </w:r>
          </w:p>
        </w:tc>
      </w:tr>
      <w:tr w:rsidR="003111CF" w:rsidTr="003E05CE">
        <w:tc>
          <w:tcPr>
            <w:tcW w:w="3263" w:type="pct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111CF" w:rsidRPr="005A27DB" w:rsidRDefault="003111CF" w:rsidP="001A3E89">
            <w:pPr>
              <w:pStyle w:val="Odstavecseseznamem"/>
              <w:numPr>
                <w:ilvl w:val="0"/>
                <w:numId w:val="19"/>
              </w:numPr>
            </w:pPr>
            <w:r>
              <w:t>Relativní hustota:</w:t>
            </w:r>
          </w:p>
        </w:tc>
        <w:tc>
          <w:tcPr>
            <w:tcW w:w="173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3111CF" w:rsidRPr="000D7906" w:rsidRDefault="000D7906" w:rsidP="009715DA">
            <w:r>
              <w:t>cca 1,0 g/cm</w:t>
            </w:r>
            <w:r>
              <w:rPr>
                <w:vertAlign w:val="superscript"/>
              </w:rPr>
              <w:t>3</w:t>
            </w:r>
          </w:p>
        </w:tc>
      </w:tr>
      <w:tr w:rsidR="003111CF" w:rsidTr="003E05CE">
        <w:tc>
          <w:tcPr>
            <w:tcW w:w="3263" w:type="pct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111CF" w:rsidRPr="005A27DB" w:rsidRDefault="003111CF" w:rsidP="001A3E89">
            <w:pPr>
              <w:pStyle w:val="Odstavecseseznamem"/>
              <w:numPr>
                <w:ilvl w:val="0"/>
                <w:numId w:val="19"/>
              </w:numPr>
            </w:pPr>
            <w:r>
              <w:t>Rozpustnost:</w:t>
            </w:r>
          </w:p>
        </w:tc>
        <w:tc>
          <w:tcPr>
            <w:tcW w:w="173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3111CF" w:rsidRDefault="000D7906" w:rsidP="009715DA">
            <w:r>
              <w:t>neomezená mísitelnost s vodou</w:t>
            </w:r>
          </w:p>
        </w:tc>
      </w:tr>
      <w:tr w:rsidR="003111CF" w:rsidTr="003E05CE">
        <w:tc>
          <w:tcPr>
            <w:tcW w:w="3263" w:type="pct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111CF" w:rsidRPr="005A27DB" w:rsidRDefault="003111CF" w:rsidP="001A3E89">
            <w:pPr>
              <w:pStyle w:val="Odstavecseseznamem"/>
              <w:numPr>
                <w:ilvl w:val="0"/>
                <w:numId w:val="19"/>
              </w:numPr>
            </w:pPr>
            <w:r>
              <w:lastRenderedPageBreak/>
              <w:t>Rozdělovací koeficient</w:t>
            </w:r>
            <w:r w:rsidR="009715DA">
              <w:t>:</w:t>
            </w:r>
            <w:r>
              <w:t xml:space="preserve"> n-oktanol/voda:</w:t>
            </w:r>
          </w:p>
        </w:tc>
        <w:tc>
          <w:tcPr>
            <w:tcW w:w="173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3111CF" w:rsidRDefault="003111CF" w:rsidP="009715DA">
            <w:r w:rsidRPr="00D10C8C">
              <w:t>údaje nejsou k dispozici</w:t>
            </w:r>
          </w:p>
        </w:tc>
      </w:tr>
      <w:tr w:rsidR="003111CF" w:rsidTr="003E05CE">
        <w:tc>
          <w:tcPr>
            <w:tcW w:w="3263" w:type="pct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111CF" w:rsidRPr="005A27DB" w:rsidRDefault="003111CF" w:rsidP="001A3E89">
            <w:pPr>
              <w:pStyle w:val="Odstavecseseznamem"/>
              <w:numPr>
                <w:ilvl w:val="0"/>
                <w:numId w:val="19"/>
              </w:numPr>
            </w:pPr>
            <w:r>
              <w:t>Teplota samovznícení:</w:t>
            </w:r>
          </w:p>
        </w:tc>
        <w:tc>
          <w:tcPr>
            <w:tcW w:w="173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3111CF" w:rsidRDefault="003111CF" w:rsidP="009715DA">
            <w:r w:rsidRPr="00D10C8C">
              <w:t>údaje nejsou k dispozici</w:t>
            </w:r>
          </w:p>
        </w:tc>
      </w:tr>
      <w:tr w:rsidR="003111CF" w:rsidTr="003E05CE">
        <w:tc>
          <w:tcPr>
            <w:tcW w:w="3263" w:type="pct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111CF" w:rsidRPr="005A27DB" w:rsidRDefault="003111CF" w:rsidP="001A3E89">
            <w:pPr>
              <w:pStyle w:val="Odstavecseseznamem"/>
              <w:numPr>
                <w:ilvl w:val="0"/>
                <w:numId w:val="19"/>
              </w:numPr>
            </w:pPr>
            <w:r>
              <w:t>Teplota rozkladu:</w:t>
            </w:r>
          </w:p>
        </w:tc>
        <w:tc>
          <w:tcPr>
            <w:tcW w:w="173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3111CF" w:rsidRDefault="003111CF" w:rsidP="009715DA">
            <w:r w:rsidRPr="00D10C8C">
              <w:t>údaje nejsou k dispozici</w:t>
            </w:r>
          </w:p>
        </w:tc>
      </w:tr>
      <w:tr w:rsidR="003111CF" w:rsidTr="003E05CE">
        <w:tc>
          <w:tcPr>
            <w:tcW w:w="3263" w:type="pct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111CF" w:rsidRPr="005A27DB" w:rsidRDefault="003111CF" w:rsidP="001A3E89">
            <w:pPr>
              <w:pStyle w:val="Odstavecseseznamem"/>
              <w:numPr>
                <w:ilvl w:val="0"/>
                <w:numId w:val="19"/>
              </w:numPr>
            </w:pPr>
            <w:r>
              <w:t>Viskozita:</w:t>
            </w:r>
          </w:p>
        </w:tc>
        <w:tc>
          <w:tcPr>
            <w:tcW w:w="173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3111CF" w:rsidRDefault="003111CF" w:rsidP="009715DA">
            <w:r w:rsidRPr="00D10C8C">
              <w:t>údaje nejsou k dispozici</w:t>
            </w:r>
          </w:p>
        </w:tc>
      </w:tr>
      <w:tr w:rsidR="003111CF" w:rsidTr="003E05CE">
        <w:tc>
          <w:tcPr>
            <w:tcW w:w="3263" w:type="pct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111CF" w:rsidRPr="005A27DB" w:rsidRDefault="003111CF" w:rsidP="001A3E89">
            <w:pPr>
              <w:pStyle w:val="Odstavecseseznamem"/>
              <w:numPr>
                <w:ilvl w:val="0"/>
                <w:numId w:val="19"/>
              </w:numPr>
            </w:pPr>
            <w:r>
              <w:t>Výbušné vlastnosti:</w:t>
            </w:r>
          </w:p>
        </w:tc>
        <w:tc>
          <w:tcPr>
            <w:tcW w:w="173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3111CF" w:rsidRDefault="003111CF" w:rsidP="009715DA">
            <w:r w:rsidRPr="00D10C8C">
              <w:t>údaje nejsou k dispozici</w:t>
            </w:r>
          </w:p>
        </w:tc>
      </w:tr>
      <w:tr w:rsidR="003111CF" w:rsidTr="003E05CE">
        <w:tc>
          <w:tcPr>
            <w:tcW w:w="3263" w:type="pct"/>
            <w:gridSpan w:val="2"/>
            <w:tcBorders>
              <w:top w:val="dotted" w:sz="2" w:space="0" w:color="auto"/>
              <w:right w:val="dotted" w:sz="2" w:space="0" w:color="auto"/>
            </w:tcBorders>
          </w:tcPr>
          <w:p w:rsidR="003111CF" w:rsidRPr="005A27DB" w:rsidRDefault="003111CF" w:rsidP="001A3E89">
            <w:pPr>
              <w:pStyle w:val="Odstavecseseznamem"/>
              <w:numPr>
                <w:ilvl w:val="0"/>
                <w:numId w:val="19"/>
              </w:numPr>
            </w:pPr>
            <w:r>
              <w:t>Oxidační vlastnosti:</w:t>
            </w:r>
          </w:p>
        </w:tc>
        <w:tc>
          <w:tcPr>
            <w:tcW w:w="1737" w:type="pct"/>
            <w:tcBorders>
              <w:top w:val="dotted" w:sz="2" w:space="0" w:color="auto"/>
              <w:left w:val="dotted" w:sz="2" w:space="0" w:color="auto"/>
            </w:tcBorders>
            <w:vAlign w:val="center"/>
          </w:tcPr>
          <w:p w:rsidR="003111CF" w:rsidRDefault="003111CF" w:rsidP="009715DA">
            <w:r w:rsidRPr="00D10C8C">
              <w:t>údaje nejsou k dispozici</w:t>
            </w:r>
          </w:p>
        </w:tc>
      </w:tr>
      <w:tr w:rsidR="00FE480A" w:rsidTr="001801AE">
        <w:tc>
          <w:tcPr>
            <w:tcW w:w="5000" w:type="pct"/>
            <w:gridSpan w:val="3"/>
          </w:tcPr>
          <w:p w:rsidR="00FE480A" w:rsidRPr="00FA28CD" w:rsidRDefault="00FE480A" w:rsidP="0077280E">
            <w:pPr>
              <w:pStyle w:val="Odstavecseseznamem"/>
              <w:numPr>
                <w:ilvl w:val="1"/>
                <w:numId w:val="6"/>
              </w:numPr>
              <w:rPr>
                <w:b/>
                <w:u w:val="single"/>
              </w:rPr>
            </w:pPr>
            <w:r w:rsidRPr="00FE480A">
              <w:rPr>
                <w:b/>
                <w:u w:val="single"/>
              </w:rPr>
              <w:t>Další informace</w:t>
            </w:r>
            <w:r w:rsidR="005A27DB">
              <w:rPr>
                <w:b/>
                <w:u w:val="single"/>
              </w:rPr>
              <w:t>:</w:t>
            </w:r>
            <w:r w:rsidR="005A27DB" w:rsidRPr="005A27DB">
              <w:rPr>
                <w:b/>
              </w:rPr>
              <w:t xml:space="preserve"> </w:t>
            </w:r>
          </w:p>
          <w:p w:rsidR="00FA28CD" w:rsidRPr="00FE480A" w:rsidRDefault="00072FCD" w:rsidP="00FA28CD">
            <w:pPr>
              <w:pStyle w:val="Odstavecseseznamem"/>
              <w:ind w:left="792"/>
              <w:rPr>
                <w:b/>
                <w:u w:val="single"/>
              </w:rPr>
            </w:pPr>
            <w:r>
              <w:t>nejsou k dispozici</w:t>
            </w:r>
          </w:p>
        </w:tc>
      </w:tr>
    </w:tbl>
    <w:p w:rsidR="00FA28CD" w:rsidRDefault="00FA28C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"/>
        <w:gridCol w:w="8412"/>
      </w:tblGrid>
      <w:tr w:rsidR="00121FB0" w:rsidRPr="008F69EE" w:rsidTr="00121FB0">
        <w:tc>
          <w:tcPr>
            <w:tcW w:w="800" w:type="dxa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412" w:type="dxa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34" w:hanging="425"/>
              <w:rPr>
                <w:b/>
              </w:rPr>
            </w:pPr>
            <w:r w:rsidRPr="001F2885">
              <w:rPr>
                <w:b/>
              </w:rPr>
              <w:t>STÁLOST A REAKTIVITA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E480A" w:rsidTr="00FE480A">
        <w:tc>
          <w:tcPr>
            <w:tcW w:w="9212" w:type="dxa"/>
          </w:tcPr>
          <w:p w:rsidR="00FE480A" w:rsidRPr="00031D0F" w:rsidRDefault="00FE480A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  <w:rPr>
                <w:b/>
              </w:rPr>
            </w:pPr>
            <w:r>
              <w:rPr>
                <w:b/>
                <w:u w:val="single"/>
              </w:rPr>
              <w:t>Reaktivita</w:t>
            </w:r>
          </w:p>
          <w:p w:rsidR="00031D0F" w:rsidRDefault="001539FD" w:rsidP="001539FD">
            <w:pPr>
              <w:pStyle w:val="Odstavecseseznamem"/>
              <w:tabs>
                <w:tab w:val="left" w:pos="993"/>
              </w:tabs>
              <w:ind w:left="792"/>
            </w:pPr>
            <w:r w:rsidRPr="001539FD">
              <w:rPr>
                <w:b/>
              </w:rPr>
              <w:t>Nebezpečí reaktivity směsi</w:t>
            </w:r>
            <w:r>
              <w:t>: z</w:t>
            </w:r>
            <w:r w:rsidR="003C61F4" w:rsidRPr="003C61F4">
              <w:t>a p</w:t>
            </w:r>
            <w:r w:rsidR="003C61F4" w:rsidRPr="003C61F4">
              <w:rPr>
                <w:rFonts w:hint="eastAsia"/>
              </w:rPr>
              <w:t>ř</w:t>
            </w:r>
            <w:r w:rsidR="003C61F4" w:rsidRPr="003C61F4">
              <w:t>edepsan</w:t>
            </w:r>
            <w:r w:rsidR="003C61F4" w:rsidRPr="003C61F4">
              <w:rPr>
                <w:rFonts w:hint="eastAsia"/>
              </w:rPr>
              <w:t>ý</w:t>
            </w:r>
            <w:r w:rsidR="003C61F4" w:rsidRPr="003C61F4">
              <w:t>ch podm</w:t>
            </w:r>
            <w:r w:rsidR="003C61F4" w:rsidRPr="003C61F4">
              <w:rPr>
                <w:rFonts w:hint="eastAsia"/>
              </w:rPr>
              <w:t>í</w:t>
            </w:r>
            <w:r>
              <w:t>nek nevykazuje směs nebezpečnou reaktivitu</w:t>
            </w:r>
          </w:p>
          <w:p w:rsidR="001539FD" w:rsidRPr="00031D0F" w:rsidRDefault="001539FD" w:rsidP="001539FD">
            <w:pPr>
              <w:pStyle w:val="Odstavecseseznamem"/>
              <w:tabs>
                <w:tab w:val="left" w:pos="993"/>
              </w:tabs>
              <w:ind w:left="792"/>
            </w:pPr>
            <w:r w:rsidRPr="001539FD">
              <w:rPr>
                <w:b/>
              </w:rPr>
              <w:t>Nebezpečí reaktivity pro látky ve</w:t>
            </w:r>
            <w:r>
              <w:t xml:space="preserve"> </w:t>
            </w:r>
            <w:r w:rsidRPr="001539FD">
              <w:rPr>
                <w:b/>
              </w:rPr>
              <w:t>směsi</w:t>
            </w:r>
            <w:r>
              <w:t>: látky ve směsi nevykazují nebezpečnou reaktivitu</w:t>
            </w:r>
          </w:p>
        </w:tc>
      </w:tr>
      <w:tr w:rsidR="00FE480A" w:rsidTr="00FE480A">
        <w:tc>
          <w:tcPr>
            <w:tcW w:w="9212" w:type="dxa"/>
          </w:tcPr>
          <w:p w:rsidR="00FE480A" w:rsidRPr="004B4E3F" w:rsidRDefault="00FE480A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  <w:rPr>
                <w:b/>
              </w:rPr>
            </w:pPr>
            <w:r>
              <w:rPr>
                <w:b/>
                <w:u w:val="single"/>
              </w:rPr>
              <w:t>Chemická stabilita</w:t>
            </w:r>
          </w:p>
          <w:p w:rsidR="004B4E3F" w:rsidRDefault="001539FD" w:rsidP="004B4E3F">
            <w:pPr>
              <w:pStyle w:val="Odstavecseseznamem"/>
              <w:tabs>
                <w:tab w:val="left" w:pos="993"/>
              </w:tabs>
              <w:ind w:left="792"/>
            </w:pPr>
            <w:r>
              <w:t>směs je stabilní (za běžných podmínek okolního prostředí a předpokládaných teplotních a tlakových podmínek při skladování a manipulaci)</w:t>
            </w:r>
          </w:p>
          <w:p w:rsidR="001539FD" w:rsidRDefault="001539FD" w:rsidP="004B4E3F">
            <w:pPr>
              <w:pStyle w:val="Odstavecseseznamem"/>
              <w:tabs>
                <w:tab w:val="left" w:pos="993"/>
              </w:tabs>
              <w:ind w:left="792"/>
            </w:pPr>
            <w:r w:rsidRPr="001539FD">
              <w:rPr>
                <w:b/>
              </w:rPr>
              <w:t>Stabilizátory</w:t>
            </w:r>
            <w:r>
              <w:t>: nejsou zapotřebí pro zachování chemické stability dané směsi</w:t>
            </w:r>
          </w:p>
          <w:p w:rsidR="001539FD" w:rsidRPr="004B4E3F" w:rsidRDefault="001539FD" w:rsidP="006E027C">
            <w:pPr>
              <w:pStyle w:val="Odstavecseseznamem"/>
              <w:tabs>
                <w:tab w:val="left" w:pos="993"/>
              </w:tabs>
              <w:ind w:left="792"/>
            </w:pPr>
            <w:r w:rsidRPr="000D7906">
              <w:rPr>
                <w:b/>
              </w:rPr>
              <w:t>Důsledek změny fyzikálního stavu látky/směsi pro bezpečnost</w:t>
            </w:r>
            <w:r w:rsidRPr="000D7906">
              <w:t xml:space="preserve">: </w:t>
            </w:r>
            <w:r w:rsidR="006E027C" w:rsidRPr="000D7906">
              <w:t>Při používání</w:t>
            </w:r>
            <w:r w:rsidR="006E027C" w:rsidRPr="006E027C">
              <w:t xml:space="preserve"> k určenému účelu a při běžných podmínkách</w:t>
            </w:r>
            <w:r w:rsidR="006E027C">
              <w:t xml:space="preserve"> nedochází ke změnám fyzikálního stavu směsi</w:t>
            </w:r>
          </w:p>
        </w:tc>
      </w:tr>
      <w:tr w:rsidR="00FE480A" w:rsidTr="00FE480A">
        <w:tc>
          <w:tcPr>
            <w:tcW w:w="9212" w:type="dxa"/>
          </w:tcPr>
          <w:p w:rsidR="00FE480A" w:rsidRPr="004B4E3F" w:rsidRDefault="00FE480A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  <w:rPr>
                <w:b/>
              </w:rPr>
            </w:pPr>
            <w:r>
              <w:rPr>
                <w:b/>
                <w:u w:val="single"/>
              </w:rPr>
              <w:t>Možnost nebezpečných reakcí</w:t>
            </w:r>
          </w:p>
          <w:p w:rsidR="004B4E3F" w:rsidRPr="004B4E3F" w:rsidRDefault="00413577" w:rsidP="00694C72">
            <w:pPr>
              <w:pStyle w:val="Odstavecseseznamem"/>
              <w:tabs>
                <w:tab w:val="left" w:pos="993"/>
              </w:tabs>
              <w:ind w:left="792"/>
            </w:pPr>
            <w:r w:rsidRPr="00413577">
              <w:t>Při používání k určenému účelu</w:t>
            </w:r>
            <w:r w:rsidR="00694C72">
              <w:t xml:space="preserve"> a při běžných podmínkách nedochází k nebezpečným reakcím.</w:t>
            </w:r>
          </w:p>
        </w:tc>
      </w:tr>
      <w:tr w:rsidR="00FE480A" w:rsidTr="00FE480A">
        <w:tc>
          <w:tcPr>
            <w:tcW w:w="9212" w:type="dxa"/>
          </w:tcPr>
          <w:p w:rsidR="00FE480A" w:rsidRPr="008206A4" w:rsidRDefault="00413577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  <w:rPr>
                <w:b/>
              </w:rPr>
            </w:pPr>
            <w:r>
              <w:br w:type="page"/>
            </w:r>
            <w:r w:rsidR="00FE480A">
              <w:rPr>
                <w:b/>
                <w:u w:val="single"/>
              </w:rPr>
              <w:t>Podmínky, kterým je třeba zabránit</w:t>
            </w:r>
          </w:p>
          <w:p w:rsidR="00694C72" w:rsidRDefault="00694C72" w:rsidP="003C61F4">
            <w:pPr>
              <w:pStyle w:val="Odstavecseseznamem"/>
              <w:tabs>
                <w:tab w:val="left" w:pos="993"/>
              </w:tabs>
              <w:ind w:left="792"/>
            </w:pPr>
            <w:r>
              <w:t>Nejsou známa fyzikální zatížení, která by mohla vyvolat nebezpečnou reakci.</w:t>
            </w:r>
          </w:p>
          <w:p w:rsidR="008206A4" w:rsidRPr="008206A4" w:rsidRDefault="00694C72" w:rsidP="00694C72">
            <w:pPr>
              <w:pStyle w:val="Odstavecseseznamem"/>
              <w:tabs>
                <w:tab w:val="left" w:pos="993"/>
              </w:tabs>
              <w:ind w:left="792"/>
            </w:pPr>
            <w:r>
              <w:t xml:space="preserve">Z důvodu účinnosti je vhodné </w:t>
            </w:r>
            <w:r w:rsidR="0003506F">
              <w:t xml:space="preserve">chránit </w:t>
            </w:r>
            <w:r>
              <w:t xml:space="preserve">směs </w:t>
            </w:r>
            <w:r w:rsidR="0003506F">
              <w:t>před mrazem</w:t>
            </w:r>
            <w:r w:rsidR="00957846">
              <w:t xml:space="preserve"> a přehřátím</w:t>
            </w:r>
            <w:r>
              <w:t>.</w:t>
            </w:r>
          </w:p>
        </w:tc>
      </w:tr>
      <w:tr w:rsidR="00FE480A" w:rsidTr="00FE480A">
        <w:tc>
          <w:tcPr>
            <w:tcW w:w="9212" w:type="dxa"/>
          </w:tcPr>
          <w:p w:rsidR="00FE480A" w:rsidRPr="008206A4" w:rsidRDefault="00FE480A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  <w:rPr>
                <w:b/>
              </w:rPr>
            </w:pPr>
            <w:r>
              <w:rPr>
                <w:b/>
                <w:u w:val="single"/>
              </w:rPr>
              <w:t>Neslučitelné materiály</w:t>
            </w:r>
          </w:p>
          <w:p w:rsidR="008206A4" w:rsidRPr="00FA28CD" w:rsidRDefault="000D7906" w:rsidP="000346E4">
            <w:pPr>
              <w:pStyle w:val="Odstavecseseznamem"/>
              <w:tabs>
                <w:tab w:val="left" w:pos="993"/>
              </w:tabs>
              <w:ind w:left="792"/>
              <w:rPr>
                <w:bCs/>
              </w:rPr>
            </w:pPr>
            <w:r>
              <w:rPr>
                <w:bCs/>
              </w:rPr>
              <w:t>nejsou známy</w:t>
            </w:r>
          </w:p>
        </w:tc>
      </w:tr>
      <w:tr w:rsidR="00FE480A" w:rsidTr="00FE480A">
        <w:tc>
          <w:tcPr>
            <w:tcW w:w="9212" w:type="dxa"/>
          </w:tcPr>
          <w:p w:rsidR="00FE480A" w:rsidRPr="008206A4" w:rsidRDefault="00FE480A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  <w:rPr>
                <w:b/>
              </w:rPr>
            </w:pPr>
            <w:r>
              <w:rPr>
                <w:b/>
                <w:u w:val="single"/>
              </w:rPr>
              <w:t>Nebezpečné produkty rozkladu</w:t>
            </w:r>
          </w:p>
          <w:p w:rsidR="000346E4" w:rsidRDefault="000346E4" w:rsidP="00E0666A">
            <w:pPr>
              <w:pStyle w:val="Odstavecseseznamem"/>
              <w:tabs>
                <w:tab w:val="left" w:pos="993"/>
              </w:tabs>
              <w:ind w:left="792"/>
            </w:pPr>
            <w:r w:rsidRPr="000346E4">
              <w:rPr>
                <w:b/>
              </w:rPr>
              <w:t>V důsledku používání</w:t>
            </w:r>
            <w:r>
              <w:t>: nevznikají</w:t>
            </w:r>
          </w:p>
          <w:p w:rsidR="000346E4" w:rsidRDefault="000346E4" w:rsidP="000346E4">
            <w:pPr>
              <w:pStyle w:val="Odstavecseseznamem"/>
              <w:ind w:left="1843"/>
            </w:pPr>
            <w:r w:rsidRPr="000346E4">
              <w:rPr>
                <w:b/>
              </w:rPr>
              <w:t>skladování</w:t>
            </w:r>
            <w:r>
              <w:t xml:space="preserve">: </w:t>
            </w:r>
            <w:r w:rsidRPr="000346E4">
              <w:t>nevznikají</w:t>
            </w:r>
          </w:p>
          <w:p w:rsidR="000346E4" w:rsidRDefault="000346E4" w:rsidP="000346E4">
            <w:pPr>
              <w:pStyle w:val="Odstavecseseznamem"/>
              <w:ind w:left="1843"/>
            </w:pPr>
            <w:r w:rsidRPr="000346E4">
              <w:rPr>
                <w:b/>
              </w:rPr>
              <w:t>úniku</w:t>
            </w:r>
            <w:r>
              <w:t xml:space="preserve">: </w:t>
            </w:r>
            <w:r w:rsidRPr="000346E4">
              <w:t>nevznikají</w:t>
            </w:r>
          </w:p>
          <w:p w:rsidR="000346E4" w:rsidRDefault="000346E4" w:rsidP="000346E4">
            <w:pPr>
              <w:pStyle w:val="Odstavecseseznamem"/>
              <w:ind w:left="1843"/>
            </w:pPr>
            <w:r w:rsidRPr="000346E4">
              <w:rPr>
                <w:b/>
              </w:rPr>
              <w:t>zahřátí</w:t>
            </w:r>
            <w:r w:rsidR="000951A0">
              <w:t>: viz oddíl 5</w:t>
            </w:r>
          </w:p>
          <w:p w:rsidR="000346E4" w:rsidRDefault="000346E4" w:rsidP="000346E4">
            <w:pPr>
              <w:pStyle w:val="Odstavecseseznamem"/>
              <w:ind w:left="1843"/>
            </w:pPr>
          </w:p>
          <w:p w:rsidR="008206A4" w:rsidRPr="00B7327E" w:rsidRDefault="00E0666A" w:rsidP="000346E4">
            <w:pPr>
              <w:pStyle w:val="Odstavecseseznamem"/>
              <w:tabs>
                <w:tab w:val="left" w:pos="993"/>
              </w:tabs>
              <w:ind w:left="792"/>
            </w:pPr>
            <w:r>
              <w:t xml:space="preserve">Při používání k určenému účelu </w:t>
            </w:r>
            <w:r w:rsidR="000346E4">
              <w:t>za daných podmínek skladování nedochází ke vzniku nebezpečných produktů rozkladu.</w:t>
            </w:r>
            <w:r>
              <w:t xml:space="preserve"> </w:t>
            </w:r>
          </w:p>
        </w:tc>
      </w:tr>
    </w:tbl>
    <w:p w:rsidR="00CF22D8" w:rsidRDefault="00CF22D8"/>
    <w:p w:rsidR="00580BB7" w:rsidRDefault="00580BB7"/>
    <w:p w:rsidR="00580BB7" w:rsidRDefault="00580BB7"/>
    <w:p w:rsidR="00580BB7" w:rsidRDefault="00580BB7"/>
    <w:p w:rsidR="00580BB7" w:rsidRDefault="00580BB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95"/>
        <w:gridCol w:w="8493"/>
      </w:tblGrid>
      <w:tr w:rsidR="00121FB0" w:rsidRPr="008F69EE" w:rsidTr="001801AE">
        <w:tc>
          <w:tcPr>
            <w:tcW w:w="428" w:type="pct"/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ODDÍL</w:t>
            </w:r>
          </w:p>
        </w:tc>
        <w:tc>
          <w:tcPr>
            <w:tcW w:w="4572" w:type="pct"/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hanging="445"/>
              <w:rPr>
                <w:b/>
              </w:rPr>
            </w:pPr>
            <w:r w:rsidRPr="001F2885">
              <w:rPr>
                <w:b/>
              </w:rPr>
              <w:t>TOXIKOLOGICKÉ INFORMACE</w:t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60"/>
        <w:gridCol w:w="1418"/>
        <w:gridCol w:w="1560"/>
        <w:gridCol w:w="1274"/>
        <w:gridCol w:w="1376"/>
      </w:tblGrid>
      <w:tr w:rsidR="00FE480A" w:rsidTr="004F5538">
        <w:trPr>
          <w:trHeight w:val="2360"/>
        </w:trPr>
        <w:tc>
          <w:tcPr>
            <w:tcW w:w="5000" w:type="pct"/>
            <w:gridSpan w:val="5"/>
            <w:tcBorders>
              <w:left w:val="single" w:sz="4" w:space="0" w:color="000000" w:themeColor="text1"/>
              <w:bottom w:val="dotted" w:sz="4" w:space="0" w:color="auto"/>
            </w:tcBorders>
          </w:tcPr>
          <w:p w:rsidR="00FE480A" w:rsidRPr="003C61F4" w:rsidRDefault="00FE480A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  <w:rPr>
                <w:b/>
              </w:rPr>
            </w:pPr>
            <w:r>
              <w:rPr>
                <w:b/>
                <w:u w:val="single"/>
              </w:rPr>
              <w:t>Informace o toxikologických účincích</w:t>
            </w:r>
          </w:p>
          <w:p w:rsidR="00AB5962" w:rsidRDefault="00EF5845" w:rsidP="00DF608B">
            <w:pPr>
              <w:pStyle w:val="Odstavecseseznamem"/>
              <w:numPr>
                <w:ilvl w:val="1"/>
                <w:numId w:val="22"/>
              </w:numPr>
              <w:ind w:left="993"/>
              <w:rPr>
                <w:b/>
                <w:u w:val="single"/>
              </w:rPr>
            </w:pPr>
            <w:r w:rsidRPr="00EF5845">
              <w:rPr>
                <w:b/>
              </w:rPr>
              <w:t>Akutní toxicita</w:t>
            </w:r>
            <w:r w:rsidRPr="00EF5845">
              <w:t xml:space="preserve">: </w:t>
            </w:r>
            <w:r w:rsidR="00DF608B">
              <w:t>na základě dostupných údajů nejsou kritéria pro klasifikaci splněna</w:t>
            </w:r>
            <w:r w:rsidR="00820BC0">
              <w:t>*</w:t>
            </w:r>
          </w:p>
          <w:p w:rsidR="00DF608B" w:rsidRDefault="00AB5962" w:rsidP="00DF608B">
            <w:pPr>
              <w:pStyle w:val="Odstavecseseznamem"/>
              <w:numPr>
                <w:ilvl w:val="1"/>
                <w:numId w:val="22"/>
              </w:numPr>
              <w:ind w:left="993"/>
              <w:contextualSpacing w:val="0"/>
            </w:pPr>
            <w:r w:rsidRPr="00DF608B">
              <w:rPr>
                <w:b/>
              </w:rPr>
              <w:t>Žíravost</w:t>
            </w:r>
            <w:r w:rsidR="001A3E89" w:rsidRPr="00DF608B">
              <w:rPr>
                <w:b/>
              </w:rPr>
              <w:t>/dráždivost pro kůži</w:t>
            </w:r>
            <w:r w:rsidRPr="00EF5845">
              <w:t xml:space="preserve">: </w:t>
            </w:r>
            <w:r w:rsidR="00DF608B" w:rsidRPr="00DF608B">
              <w:t xml:space="preserve">na základě dostupných údajů nejsou kritéria pro klasifikaci </w:t>
            </w:r>
          </w:p>
          <w:p w:rsidR="00DF608B" w:rsidRDefault="00DF608B" w:rsidP="00DF608B">
            <w:pPr>
              <w:pStyle w:val="Odstavecseseznamem"/>
              <w:ind w:left="3686"/>
              <w:contextualSpacing w:val="0"/>
            </w:pPr>
            <w:r w:rsidRPr="00DF608B">
              <w:t>splněna</w:t>
            </w:r>
            <w:r w:rsidR="00820BC0">
              <w:t>*</w:t>
            </w:r>
          </w:p>
          <w:p w:rsidR="00580BB7" w:rsidRDefault="001A3E89" w:rsidP="00580BB7">
            <w:pPr>
              <w:pStyle w:val="Odstavecseseznamem"/>
              <w:numPr>
                <w:ilvl w:val="1"/>
                <w:numId w:val="22"/>
              </w:numPr>
              <w:ind w:left="993"/>
              <w:contextualSpacing w:val="0"/>
            </w:pPr>
            <w:r w:rsidRPr="00580BB7">
              <w:rPr>
                <w:b/>
              </w:rPr>
              <w:t>Vážné poškození očí / podráždění očí</w:t>
            </w:r>
            <w:r w:rsidR="00AB5962" w:rsidRPr="00EF5845">
              <w:t xml:space="preserve">: </w:t>
            </w:r>
            <w:r w:rsidR="00580BB7" w:rsidRPr="00DF608B">
              <w:t xml:space="preserve">na základě dostupných údajů nejsou kritéria pro </w:t>
            </w:r>
          </w:p>
          <w:p w:rsidR="00580BB7" w:rsidRDefault="00580BB7" w:rsidP="00580BB7">
            <w:pPr>
              <w:pStyle w:val="Odstavecseseznamem"/>
              <w:ind w:left="4395" w:hanging="5"/>
              <w:contextualSpacing w:val="0"/>
            </w:pPr>
            <w:r w:rsidRPr="00DF608B">
              <w:t>klasifikaci splněna</w:t>
            </w:r>
            <w:r>
              <w:t>*</w:t>
            </w:r>
          </w:p>
          <w:p w:rsidR="00DF608B" w:rsidRDefault="00AB5962" w:rsidP="00DF608B">
            <w:pPr>
              <w:pStyle w:val="Odstavecseseznamem"/>
              <w:numPr>
                <w:ilvl w:val="1"/>
                <w:numId w:val="22"/>
              </w:numPr>
              <w:ind w:left="993"/>
              <w:contextualSpacing w:val="0"/>
            </w:pPr>
            <w:r w:rsidRPr="00EF5845">
              <w:rPr>
                <w:b/>
              </w:rPr>
              <w:t>Senzibilizace dýchacích cest/</w:t>
            </w:r>
            <w:r w:rsidR="00DF608B">
              <w:rPr>
                <w:b/>
              </w:rPr>
              <w:t xml:space="preserve">senzibilizace </w:t>
            </w:r>
            <w:r w:rsidRPr="00EF5845">
              <w:rPr>
                <w:b/>
              </w:rPr>
              <w:t>kůže</w:t>
            </w:r>
            <w:r w:rsidRPr="00EF5845">
              <w:t xml:space="preserve">: </w:t>
            </w:r>
            <w:r w:rsidR="00DF608B" w:rsidRPr="00DF608B">
              <w:t xml:space="preserve">na </w:t>
            </w:r>
            <w:r w:rsidR="00DF608B">
              <w:t>základě dostupných údajů nejsou</w:t>
            </w:r>
          </w:p>
          <w:p w:rsidR="00DF608B" w:rsidRDefault="00DF608B" w:rsidP="00DF608B">
            <w:pPr>
              <w:pStyle w:val="Odstavecseseznamem"/>
              <w:ind w:left="5245"/>
              <w:contextualSpacing w:val="0"/>
            </w:pPr>
            <w:r w:rsidRPr="00DF608B">
              <w:t>kritéria pro klasifikaci splněna</w:t>
            </w:r>
            <w:r w:rsidR="00820BC0">
              <w:t>*</w:t>
            </w:r>
            <w:r w:rsidRPr="00DF608B">
              <w:t xml:space="preserve"> </w:t>
            </w:r>
          </w:p>
          <w:p w:rsidR="00DF608B" w:rsidRDefault="00AB5962" w:rsidP="00DF608B">
            <w:pPr>
              <w:pStyle w:val="Odstavecseseznamem"/>
              <w:numPr>
                <w:ilvl w:val="1"/>
                <w:numId w:val="22"/>
              </w:numPr>
              <w:ind w:left="993"/>
              <w:contextualSpacing w:val="0"/>
            </w:pPr>
            <w:r w:rsidRPr="00EF5845">
              <w:rPr>
                <w:b/>
              </w:rPr>
              <w:t>Mutagenita v zárodečných buňkách</w:t>
            </w:r>
            <w:r w:rsidRPr="00EF5845">
              <w:t xml:space="preserve">: </w:t>
            </w:r>
            <w:r w:rsidR="00DF608B" w:rsidRPr="00DF608B">
              <w:t>na základě dostu</w:t>
            </w:r>
            <w:r w:rsidR="00DF608B">
              <w:t>pných údajů nejsou kritéria pro</w:t>
            </w:r>
          </w:p>
          <w:p w:rsidR="00DF608B" w:rsidRDefault="00DF608B" w:rsidP="00DF608B">
            <w:pPr>
              <w:pStyle w:val="Odstavecseseznamem"/>
              <w:ind w:left="4253"/>
              <w:contextualSpacing w:val="0"/>
            </w:pPr>
            <w:r w:rsidRPr="00DF608B">
              <w:t>klasifikaci splněna</w:t>
            </w:r>
            <w:r w:rsidR="00820BC0">
              <w:t>*</w:t>
            </w:r>
          </w:p>
          <w:p w:rsidR="001A3E89" w:rsidRDefault="001A3E89" w:rsidP="00DF608B">
            <w:pPr>
              <w:pStyle w:val="Odstavecseseznamem"/>
              <w:numPr>
                <w:ilvl w:val="1"/>
                <w:numId w:val="22"/>
              </w:numPr>
              <w:ind w:left="993"/>
              <w:contextualSpacing w:val="0"/>
            </w:pPr>
            <w:proofErr w:type="spellStart"/>
            <w:r w:rsidRPr="001A3E89">
              <w:rPr>
                <w:b/>
              </w:rPr>
              <w:t>Karcinogenita</w:t>
            </w:r>
            <w:proofErr w:type="spellEnd"/>
            <w:r w:rsidRPr="001A3E89">
              <w:t xml:space="preserve">: </w:t>
            </w:r>
            <w:r w:rsidR="00DF608B" w:rsidRPr="00DF608B">
              <w:t>na základě dostupných údajů nejsou kritéria pro klasifikaci splněna</w:t>
            </w:r>
            <w:r w:rsidR="00820BC0">
              <w:t>*</w:t>
            </w:r>
          </w:p>
          <w:p w:rsidR="00DF608B" w:rsidRDefault="00AB5962" w:rsidP="00DF608B">
            <w:pPr>
              <w:pStyle w:val="Odstavecseseznamem"/>
              <w:numPr>
                <w:ilvl w:val="1"/>
                <w:numId w:val="22"/>
              </w:numPr>
              <w:ind w:left="993"/>
              <w:contextualSpacing w:val="0"/>
            </w:pPr>
            <w:r w:rsidRPr="00EF5845">
              <w:rPr>
                <w:b/>
              </w:rPr>
              <w:t>Toxicita pro reprodukci</w:t>
            </w:r>
            <w:r w:rsidRPr="00EF5845">
              <w:t xml:space="preserve">: </w:t>
            </w:r>
            <w:r w:rsidR="00DF608B" w:rsidRPr="00DF608B">
              <w:t xml:space="preserve">na základě dostupných údajů </w:t>
            </w:r>
            <w:r w:rsidR="00DF608B">
              <w:t>nejsou kritéria pro klasifikaci</w:t>
            </w:r>
          </w:p>
          <w:p w:rsidR="00AB5962" w:rsidRPr="00EF5845" w:rsidRDefault="00DF608B" w:rsidP="00DF608B">
            <w:pPr>
              <w:pStyle w:val="Odstavecseseznamem"/>
              <w:ind w:left="3119"/>
              <w:contextualSpacing w:val="0"/>
            </w:pPr>
            <w:r w:rsidRPr="00DF608B">
              <w:t>splněna</w:t>
            </w:r>
            <w:r w:rsidR="00820BC0">
              <w:t>*</w:t>
            </w:r>
          </w:p>
          <w:p w:rsidR="00DF608B" w:rsidRPr="00DF608B" w:rsidRDefault="00AB5962" w:rsidP="00DF608B">
            <w:pPr>
              <w:pStyle w:val="Odstavecseseznamem"/>
              <w:numPr>
                <w:ilvl w:val="1"/>
                <w:numId w:val="22"/>
              </w:numPr>
              <w:ind w:left="993"/>
              <w:rPr>
                <w:b/>
              </w:rPr>
            </w:pPr>
            <w:r w:rsidRPr="00DF608B">
              <w:rPr>
                <w:b/>
              </w:rPr>
              <w:t>Toxicita pro specifické cílové orgány - jednorázová expozice</w:t>
            </w:r>
            <w:r w:rsidRPr="00EF5845">
              <w:t xml:space="preserve">: </w:t>
            </w:r>
            <w:r w:rsidR="00DF608B" w:rsidRPr="00DF608B">
              <w:t xml:space="preserve">na základě dostupných </w:t>
            </w:r>
          </w:p>
          <w:p w:rsidR="00DF608B" w:rsidRPr="00DF608B" w:rsidRDefault="00DF608B" w:rsidP="00DF608B">
            <w:pPr>
              <w:pStyle w:val="Odstavecseseznamem"/>
              <w:ind w:left="6521"/>
              <w:rPr>
                <w:b/>
              </w:rPr>
            </w:pPr>
            <w:r w:rsidRPr="00DF608B">
              <w:t>údajů nejsou kritéria pro klasifikaci splněna</w:t>
            </w:r>
            <w:r w:rsidR="00820BC0">
              <w:t>*</w:t>
            </w:r>
          </w:p>
          <w:p w:rsidR="00DF608B" w:rsidRPr="00DF608B" w:rsidRDefault="00AB5962" w:rsidP="00DF608B">
            <w:pPr>
              <w:pStyle w:val="Odstavecseseznamem"/>
              <w:numPr>
                <w:ilvl w:val="1"/>
                <w:numId w:val="22"/>
              </w:numPr>
              <w:ind w:left="993"/>
              <w:rPr>
                <w:b/>
              </w:rPr>
            </w:pPr>
            <w:r w:rsidRPr="00DF608B">
              <w:rPr>
                <w:b/>
              </w:rPr>
              <w:t>Toxicita pro specifické cílové orgány - opakovaná expozice</w:t>
            </w:r>
            <w:r w:rsidRPr="00EF5845">
              <w:t xml:space="preserve">: </w:t>
            </w:r>
            <w:r w:rsidR="00DF608B" w:rsidRPr="00DF608B">
              <w:t xml:space="preserve">na základě dostupných údajů </w:t>
            </w:r>
          </w:p>
          <w:p w:rsidR="00DF608B" w:rsidRPr="00DF608B" w:rsidRDefault="00DF608B" w:rsidP="00DF608B">
            <w:pPr>
              <w:pStyle w:val="Odstavecseseznamem"/>
              <w:ind w:left="6379"/>
              <w:rPr>
                <w:b/>
              </w:rPr>
            </w:pPr>
            <w:r w:rsidRPr="00DF608B">
              <w:t>nejsou kritéria pro klasifikaci splněna</w:t>
            </w:r>
            <w:r w:rsidR="00820BC0">
              <w:t>*</w:t>
            </w:r>
          </w:p>
          <w:p w:rsidR="00DF608B" w:rsidRPr="00DF608B" w:rsidRDefault="001A3E89" w:rsidP="00DF608B">
            <w:pPr>
              <w:pStyle w:val="Odstavecseseznamem"/>
              <w:numPr>
                <w:ilvl w:val="1"/>
                <w:numId w:val="22"/>
              </w:numPr>
              <w:ind w:left="993"/>
              <w:rPr>
                <w:b/>
              </w:rPr>
            </w:pPr>
            <w:r w:rsidRPr="00DF608B">
              <w:rPr>
                <w:b/>
              </w:rPr>
              <w:t>Nebezpečnost při vdechnutí</w:t>
            </w:r>
            <w:r w:rsidRPr="001A3E89">
              <w:t>:</w:t>
            </w:r>
            <w:r w:rsidRPr="00DF608B">
              <w:rPr>
                <w:b/>
              </w:rPr>
              <w:t xml:space="preserve"> </w:t>
            </w:r>
            <w:r w:rsidR="00DF608B" w:rsidRPr="00DF608B">
              <w:t xml:space="preserve">na základě dostupných údajů nejsou kritéria pro klasifikaci </w:t>
            </w:r>
          </w:p>
          <w:p w:rsidR="001A3E89" w:rsidRDefault="00DF608B" w:rsidP="00DF608B">
            <w:pPr>
              <w:pStyle w:val="Odstavecseseznamem"/>
              <w:ind w:left="3544"/>
            </w:pPr>
            <w:r w:rsidRPr="00DF608B">
              <w:t>splněna</w:t>
            </w:r>
            <w:r w:rsidR="00820BC0">
              <w:t>*</w:t>
            </w:r>
          </w:p>
          <w:p w:rsidR="00820BC0" w:rsidRPr="00DF608B" w:rsidRDefault="00820BC0" w:rsidP="00DF608B">
            <w:pPr>
              <w:pStyle w:val="Odstavecseseznamem"/>
              <w:ind w:left="3544"/>
              <w:rPr>
                <w:b/>
              </w:rPr>
            </w:pPr>
          </w:p>
          <w:p w:rsidR="00DF608B" w:rsidRPr="00820BC0" w:rsidRDefault="00820BC0" w:rsidP="00820BC0">
            <w:pPr>
              <w:tabs>
                <w:tab w:val="left" w:pos="993"/>
              </w:tabs>
              <w:rPr>
                <w:i/>
                <w:sz w:val="20"/>
              </w:rPr>
            </w:pPr>
            <w:r w:rsidRPr="00820BC0">
              <w:rPr>
                <w:i/>
                <w:sz w:val="20"/>
              </w:rPr>
              <w:t>(* směs neobsahuje nebezpečné látky v takových koncentracích, které by byly důvodem pro klasifikaci směsi do dané třídy nebezpečnosti; směs daných látek nevykazuje nebezpečnost charakteristickou pro danou třídu)</w:t>
            </w:r>
          </w:p>
          <w:p w:rsidR="00820BC0" w:rsidRDefault="00820BC0" w:rsidP="00820BC0">
            <w:pPr>
              <w:tabs>
                <w:tab w:val="left" w:pos="993"/>
              </w:tabs>
            </w:pPr>
          </w:p>
          <w:p w:rsidR="00820BC0" w:rsidRPr="000D7906" w:rsidRDefault="00820BC0" w:rsidP="00820BC0">
            <w:pPr>
              <w:tabs>
                <w:tab w:val="left" w:pos="993"/>
              </w:tabs>
              <w:ind w:left="567"/>
              <w:rPr>
                <w:b/>
              </w:rPr>
            </w:pPr>
            <w:r w:rsidRPr="000D7906">
              <w:rPr>
                <w:b/>
              </w:rPr>
              <w:t>Informace o pravděpodobných cestách expozice a účincích látky/směsi:</w:t>
            </w:r>
          </w:p>
          <w:p w:rsidR="00820BC0" w:rsidRPr="000D7906" w:rsidRDefault="00820BC0" w:rsidP="00820BC0">
            <w:pPr>
              <w:tabs>
                <w:tab w:val="left" w:pos="993"/>
              </w:tabs>
              <w:ind w:left="567"/>
            </w:pPr>
            <w:r w:rsidRPr="000D7906">
              <w:rPr>
                <w:u w:val="single"/>
              </w:rPr>
              <w:t>požití/polknutí</w:t>
            </w:r>
            <w:r w:rsidRPr="000D7906">
              <w:t>:</w:t>
            </w:r>
            <w:r w:rsidR="00A23EE6" w:rsidRPr="000D7906">
              <w:t xml:space="preserve"> toxikologické účinky na zdraví nejsou známy</w:t>
            </w:r>
          </w:p>
          <w:p w:rsidR="00820BC0" w:rsidRPr="000D7906" w:rsidRDefault="00820BC0" w:rsidP="00820BC0">
            <w:pPr>
              <w:tabs>
                <w:tab w:val="left" w:pos="993"/>
              </w:tabs>
              <w:ind w:left="567"/>
              <w:rPr>
                <w:u w:val="single"/>
              </w:rPr>
            </w:pPr>
            <w:r w:rsidRPr="000D7906">
              <w:rPr>
                <w:u w:val="single"/>
              </w:rPr>
              <w:t>vdechnutí</w:t>
            </w:r>
            <w:r w:rsidRPr="000D7906">
              <w:t>:</w:t>
            </w:r>
            <w:r w:rsidR="00A23EE6" w:rsidRPr="000D7906">
              <w:t xml:space="preserve"> toxikologické účinky na zdraví nejsou známy</w:t>
            </w:r>
          </w:p>
          <w:p w:rsidR="00820BC0" w:rsidRDefault="00820BC0" w:rsidP="00820BC0">
            <w:pPr>
              <w:tabs>
                <w:tab w:val="left" w:pos="993"/>
              </w:tabs>
              <w:ind w:left="567"/>
            </w:pPr>
            <w:r w:rsidRPr="000D7906">
              <w:rPr>
                <w:u w:val="single"/>
              </w:rPr>
              <w:t>expozice kůže/očí</w:t>
            </w:r>
            <w:r w:rsidRPr="000D7906">
              <w:t>:</w:t>
            </w:r>
            <w:r w:rsidR="00A23EE6" w:rsidRPr="000D7906">
              <w:t xml:space="preserve"> toxikologické účinky na zdraví nejsou známy</w:t>
            </w:r>
            <w:r w:rsidR="002839DA">
              <w:t>; směs způsobuje vážné podráždění očí</w:t>
            </w:r>
          </w:p>
          <w:p w:rsidR="002839DA" w:rsidRPr="000D7906" w:rsidRDefault="002839DA" w:rsidP="00820BC0">
            <w:pPr>
              <w:tabs>
                <w:tab w:val="left" w:pos="993"/>
              </w:tabs>
              <w:ind w:left="567"/>
            </w:pPr>
          </w:p>
          <w:p w:rsidR="006354EC" w:rsidRPr="000D7906" w:rsidRDefault="006354EC" w:rsidP="00820BC0">
            <w:pPr>
              <w:tabs>
                <w:tab w:val="left" w:pos="993"/>
              </w:tabs>
              <w:ind w:left="567"/>
              <w:rPr>
                <w:u w:val="single"/>
              </w:rPr>
            </w:pPr>
          </w:p>
          <w:p w:rsidR="006354EC" w:rsidRPr="000D7906" w:rsidRDefault="006354EC" w:rsidP="00820BC0">
            <w:pPr>
              <w:tabs>
                <w:tab w:val="left" w:pos="993"/>
              </w:tabs>
              <w:ind w:left="567"/>
              <w:rPr>
                <w:b/>
              </w:rPr>
            </w:pPr>
            <w:r w:rsidRPr="000D7906">
              <w:rPr>
                <w:b/>
              </w:rPr>
              <w:t>Příznaky odpovídající fyzikálním, chemickým a toxikologickým vlastnostem:</w:t>
            </w:r>
          </w:p>
          <w:p w:rsidR="000D7906" w:rsidRDefault="00580BB7" w:rsidP="00820BC0">
            <w:pPr>
              <w:tabs>
                <w:tab w:val="left" w:pos="993"/>
              </w:tabs>
              <w:ind w:left="567"/>
            </w:pPr>
            <w:r>
              <w:t>nespecifikovány</w:t>
            </w:r>
          </w:p>
          <w:p w:rsidR="002839DA" w:rsidRDefault="002839DA" w:rsidP="00820BC0">
            <w:pPr>
              <w:tabs>
                <w:tab w:val="left" w:pos="993"/>
              </w:tabs>
              <w:ind w:left="567"/>
            </w:pPr>
          </w:p>
          <w:p w:rsidR="006354EC" w:rsidRDefault="006354EC" w:rsidP="00820BC0">
            <w:pPr>
              <w:tabs>
                <w:tab w:val="left" w:pos="993"/>
              </w:tabs>
              <w:ind w:left="567"/>
              <w:rPr>
                <w:b/>
              </w:rPr>
            </w:pPr>
            <w:r>
              <w:rPr>
                <w:b/>
              </w:rPr>
              <w:t>Opožděné a okamžité účinky a také chronické účinky krátkodobé a dlouhodobé expozice:</w:t>
            </w:r>
          </w:p>
          <w:p w:rsidR="006354EC" w:rsidRDefault="00E0609B" w:rsidP="00820BC0">
            <w:pPr>
              <w:tabs>
                <w:tab w:val="left" w:pos="993"/>
              </w:tabs>
              <w:ind w:left="567"/>
            </w:pPr>
            <w:r>
              <w:t xml:space="preserve">toxikologické </w:t>
            </w:r>
            <w:r w:rsidR="006354EC">
              <w:t>údaje pro směs nejsou k</w:t>
            </w:r>
            <w:r>
              <w:t> </w:t>
            </w:r>
            <w:r w:rsidR="006354EC">
              <w:t>dispozici</w:t>
            </w:r>
          </w:p>
          <w:p w:rsidR="00E0609B" w:rsidRDefault="00E0609B" w:rsidP="00820BC0">
            <w:pPr>
              <w:tabs>
                <w:tab w:val="left" w:pos="993"/>
              </w:tabs>
              <w:ind w:left="567"/>
            </w:pPr>
            <w:r>
              <w:t>n</w:t>
            </w:r>
            <w:r w:rsidRPr="00E0609B">
              <w:t>ejdůležitější akutní a opožděné symptomy a účinky</w:t>
            </w:r>
            <w:r w:rsidR="000951A0">
              <w:t xml:space="preserve"> viz oddíl 4</w:t>
            </w:r>
          </w:p>
          <w:p w:rsidR="006354EC" w:rsidRDefault="006354EC" w:rsidP="00820BC0">
            <w:pPr>
              <w:tabs>
                <w:tab w:val="left" w:pos="993"/>
              </w:tabs>
              <w:ind w:left="567"/>
            </w:pPr>
          </w:p>
          <w:p w:rsidR="006354EC" w:rsidRDefault="006354EC" w:rsidP="00820BC0">
            <w:pPr>
              <w:tabs>
                <w:tab w:val="left" w:pos="993"/>
              </w:tabs>
              <w:ind w:left="567"/>
              <w:rPr>
                <w:b/>
              </w:rPr>
            </w:pPr>
            <w:r>
              <w:rPr>
                <w:b/>
              </w:rPr>
              <w:t>Interaktivní účinky:</w:t>
            </w:r>
          </w:p>
          <w:p w:rsidR="004F5538" w:rsidRPr="00820BC0" w:rsidRDefault="006354EC" w:rsidP="00580BB7">
            <w:pPr>
              <w:tabs>
                <w:tab w:val="left" w:pos="993"/>
              </w:tabs>
              <w:ind w:left="567"/>
              <w:rPr>
                <w:b/>
              </w:rPr>
            </w:pPr>
            <w:r>
              <w:t>údaje pro směs nejsou k dispozici</w:t>
            </w:r>
          </w:p>
        </w:tc>
      </w:tr>
      <w:tr w:rsidR="004F5538" w:rsidRPr="001650C8" w:rsidTr="001A3E89">
        <w:trPr>
          <w:trHeight w:val="385"/>
        </w:trPr>
        <w:tc>
          <w:tcPr>
            <w:tcW w:w="1970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5538" w:rsidRPr="001650C8" w:rsidRDefault="004F5538" w:rsidP="0054451E">
            <w:pPr>
              <w:pStyle w:val="Odstavecseseznamem"/>
              <w:ind w:left="-134"/>
              <w:jc w:val="center"/>
              <w:rPr>
                <w:b/>
              </w:rPr>
            </w:pPr>
            <w:r w:rsidRPr="001650C8">
              <w:rPr>
                <w:b/>
              </w:rPr>
              <w:t>Název</w:t>
            </w:r>
          </w:p>
        </w:tc>
        <w:tc>
          <w:tcPr>
            <w:tcW w:w="7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5538" w:rsidRPr="001650C8" w:rsidRDefault="004F5538" w:rsidP="0054451E">
            <w:pPr>
              <w:pStyle w:val="Odstavecseseznamem"/>
              <w:ind w:left="-83"/>
              <w:jc w:val="center"/>
              <w:rPr>
                <w:b/>
              </w:rPr>
            </w:pPr>
            <w:proofErr w:type="spellStart"/>
            <w:r w:rsidRPr="001650C8">
              <w:rPr>
                <w:b/>
              </w:rPr>
              <w:t>Endpoint</w:t>
            </w:r>
            <w:proofErr w:type="spellEnd"/>
          </w:p>
        </w:tc>
        <w:tc>
          <w:tcPr>
            <w:tcW w:w="8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5538" w:rsidRPr="001650C8" w:rsidRDefault="004F5538" w:rsidP="0054451E">
            <w:pPr>
              <w:pStyle w:val="Odstavecseseznamem"/>
              <w:ind w:left="0"/>
              <w:jc w:val="center"/>
              <w:rPr>
                <w:b/>
              </w:rPr>
            </w:pPr>
            <w:r w:rsidRPr="001650C8">
              <w:rPr>
                <w:b/>
              </w:rPr>
              <w:t>Expozice</w:t>
            </w:r>
          </w:p>
        </w:tc>
        <w:tc>
          <w:tcPr>
            <w:tcW w:w="6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5538" w:rsidRPr="001650C8" w:rsidRDefault="004F5538" w:rsidP="0054451E">
            <w:pPr>
              <w:pStyle w:val="Odstavecseseznamem"/>
              <w:ind w:left="0"/>
              <w:jc w:val="center"/>
              <w:rPr>
                <w:b/>
              </w:rPr>
            </w:pPr>
            <w:r w:rsidRPr="001650C8">
              <w:rPr>
                <w:b/>
              </w:rPr>
              <w:t>Druhy</w:t>
            </w:r>
          </w:p>
        </w:tc>
        <w:tc>
          <w:tcPr>
            <w:tcW w:w="7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F5538" w:rsidRDefault="004F5538" w:rsidP="001A3E89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Výsledek</w:t>
            </w:r>
          </w:p>
          <w:p w:rsidR="004F5538" w:rsidRPr="001650C8" w:rsidRDefault="004F5538" w:rsidP="001A3E89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[mg/kg]</w:t>
            </w:r>
          </w:p>
        </w:tc>
      </w:tr>
      <w:tr w:rsidR="001A3E89" w:rsidRPr="001A3E89" w:rsidTr="001A3E89">
        <w:trPr>
          <w:trHeight w:val="94"/>
        </w:trPr>
        <w:tc>
          <w:tcPr>
            <w:tcW w:w="1970" w:type="pct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3E89" w:rsidRPr="000D7906" w:rsidRDefault="000D7906" w:rsidP="001A3E89">
            <w:pPr>
              <w:pStyle w:val="Odstavecseseznamem"/>
              <w:ind w:left="-134"/>
              <w:jc w:val="center"/>
            </w:pPr>
            <w:proofErr w:type="spellStart"/>
            <w:r>
              <w:t>Lauryl</w:t>
            </w:r>
            <w:proofErr w:type="spellEnd"/>
            <w:r>
              <w:t xml:space="preserve"> ether sulfát sodný</w:t>
            </w:r>
          </w:p>
        </w:tc>
        <w:tc>
          <w:tcPr>
            <w:tcW w:w="7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3E89" w:rsidRPr="001650C8" w:rsidRDefault="001A3E89" w:rsidP="001A3E89">
            <w:pPr>
              <w:pStyle w:val="Odstavecseseznamem"/>
              <w:ind w:left="-83"/>
              <w:jc w:val="center"/>
              <w:rPr>
                <w:b/>
              </w:rPr>
            </w:pPr>
            <w:r w:rsidRPr="0057487D">
              <w:t>LD</w:t>
            </w:r>
            <w:r w:rsidRPr="0057487D">
              <w:rPr>
                <w:vertAlign w:val="subscript"/>
              </w:rPr>
              <w:t>50</w:t>
            </w:r>
          </w:p>
        </w:tc>
        <w:tc>
          <w:tcPr>
            <w:tcW w:w="8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3E89" w:rsidRPr="001A3E89" w:rsidRDefault="001A3E89" w:rsidP="001A3E89">
            <w:pPr>
              <w:pStyle w:val="Odstavecseseznamem"/>
              <w:ind w:left="0"/>
              <w:jc w:val="center"/>
            </w:pPr>
            <w:r w:rsidRPr="001A3E89">
              <w:t>orálně</w:t>
            </w:r>
          </w:p>
        </w:tc>
        <w:tc>
          <w:tcPr>
            <w:tcW w:w="6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3E89" w:rsidRPr="001A3E89" w:rsidRDefault="001A3E89" w:rsidP="001A3E89">
            <w:pPr>
              <w:pStyle w:val="Odstavecseseznamem"/>
              <w:ind w:left="0"/>
              <w:jc w:val="center"/>
            </w:pPr>
            <w:r>
              <w:t>potkan</w:t>
            </w:r>
          </w:p>
        </w:tc>
        <w:tc>
          <w:tcPr>
            <w:tcW w:w="7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A3E89" w:rsidRPr="001A3E89" w:rsidRDefault="000D7906" w:rsidP="001A3E89">
            <w:pPr>
              <w:pStyle w:val="Odstavecseseznamem"/>
              <w:ind w:left="0"/>
              <w:jc w:val="center"/>
            </w:pPr>
            <w:r>
              <w:t>&gt; 2 000</w:t>
            </w:r>
          </w:p>
        </w:tc>
      </w:tr>
      <w:tr w:rsidR="001A3E89" w:rsidRPr="001A3E89" w:rsidTr="000D7906">
        <w:trPr>
          <w:trHeight w:val="94"/>
        </w:trPr>
        <w:tc>
          <w:tcPr>
            <w:tcW w:w="1970" w:type="pct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A3E89" w:rsidRPr="001650C8" w:rsidRDefault="001A3E89" w:rsidP="001A3E89">
            <w:pPr>
              <w:pStyle w:val="Odstavecseseznamem"/>
              <w:ind w:left="-134"/>
              <w:jc w:val="center"/>
              <w:rPr>
                <w:b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3E89" w:rsidRPr="001650C8" w:rsidRDefault="001A3E89" w:rsidP="001A3E89">
            <w:pPr>
              <w:pStyle w:val="Odstavecseseznamem"/>
              <w:ind w:left="-83"/>
              <w:jc w:val="center"/>
              <w:rPr>
                <w:b/>
              </w:rPr>
            </w:pPr>
            <w:r w:rsidRPr="0057487D">
              <w:t>LD</w:t>
            </w:r>
            <w:r w:rsidRPr="0057487D">
              <w:rPr>
                <w:vertAlign w:val="subscript"/>
              </w:rPr>
              <w:t>50</w:t>
            </w:r>
          </w:p>
        </w:tc>
        <w:tc>
          <w:tcPr>
            <w:tcW w:w="84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3E89" w:rsidRPr="001A3E89" w:rsidRDefault="001A3E89" w:rsidP="001A3E89">
            <w:pPr>
              <w:pStyle w:val="Odstavecseseznamem"/>
              <w:ind w:left="0"/>
              <w:jc w:val="center"/>
            </w:pPr>
            <w:r>
              <w:t>dermálně</w:t>
            </w:r>
          </w:p>
        </w:tc>
        <w:tc>
          <w:tcPr>
            <w:tcW w:w="68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3E89" w:rsidRPr="001A3E89" w:rsidRDefault="001A3E89" w:rsidP="001A3E89">
            <w:pPr>
              <w:pStyle w:val="Odstavecseseznamem"/>
              <w:ind w:left="0"/>
              <w:jc w:val="center"/>
            </w:pPr>
            <w:r>
              <w:t>králík</w:t>
            </w:r>
          </w:p>
        </w:tc>
        <w:tc>
          <w:tcPr>
            <w:tcW w:w="74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A3E89" w:rsidRPr="001A3E89" w:rsidRDefault="000D7906" w:rsidP="001A3E89">
            <w:pPr>
              <w:pStyle w:val="Odstavecseseznamem"/>
              <w:ind w:left="0"/>
              <w:jc w:val="center"/>
            </w:pPr>
            <w:r>
              <w:t>&gt; 5 000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8489"/>
      </w:tblGrid>
      <w:tr w:rsidR="00121FB0" w:rsidRPr="008F69EE" w:rsidTr="001801AE">
        <w:tc>
          <w:tcPr>
            <w:tcW w:w="430" w:type="pct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</w:pPr>
            <w:r w:rsidRPr="001F2885">
              <w:rPr>
                <w:b/>
              </w:rPr>
              <w:lastRenderedPageBreak/>
              <w:t>ODDÍL</w:t>
            </w:r>
          </w:p>
        </w:tc>
        <w:tc>
          <w:tcPr>
            <w:tcW w:w="4570" w:type="pct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35" w:hanging="425"/>
            </w:pPr>
            <w:r w:rsidRPr="001F2885">
              <w:rPr>
                <w:b/>
              </w:rPr>
              <w:t>EKOLOGICKÉ INFORMACE</w:t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86"/>
        <w:gridCol w:w="1276"/>
        <w:gridCol w:w="1133"/>
        <w:gridCol w:w="2125"/>
        <w:gridCol w:w="1668"/>
      </w:tblGrid>
      <w:tr w:rsidR="00FE480A" w:rsidTr="001A3E89">
        <w:trPr>
          <w:trHeight w:val="467"/>
        </w:trPr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:rsidR="00FE480A" w:rsidRPr="00E0666A" w:rsidRDefault="00445554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</w:pPr>
            <w:r>
              <w:rPr>
                <w:b/>
                <w:u w:val="single"/>
              </w:rPr>
              <w:t>Toxicita</w:t>
            </w:r>
          </w:p>
          <w:p w:rsidR="001A3E89" w:rsidRDefault="00E0666A" w:rsidP="00E0666A">
            <w:pPr>
              <w:pStyle w:val="Odstavecseseznamem"/>
              <w:tabs>
                <w:tab w:val="left" w:pos="993"/>
              </w:tabs>
              <w:ind w:left="792"/>
            </w:pPr>
            <w:r w:rsidRPr="00E0666A">
              <w:t xml:space="preserve">Ekotoxikologické údaje nebyly pro </w:t>
            </w:r>
            <w:r>
              <w:t>směs</w:t>
            </w:r>
            <w:r w:rsidRPr="00E0666A">
              <w:t xml:space="preserve"> experimentálně stanoveny</w:t>
            </w:r>
            <w:r>
              <w:t>.</w:t>
            </w:r>
          </w:p>
        </w:tc>
      </w:tr>
      <w:tr w:rsidR="001700B2" w:rsidTr="001700B2">
        <w:trPr>
          <w:trHeight w:val="94"/>
        </w:trPr>
        <w:tc>
          <w:tcPr>
            <w:tcW w:w="1661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00B2" w:rsidRPr="001650C8" w:rsidRDefault="001700B2" w:rsidP="00DA5912">
            <w:pPr>
              <w:pStyle w:val="Odstavecseseznamem"/>
              <w:ind w:left="-134"/>
              <w:jc w:val="center"/>
              <w:rPr>
                <w:b/>
              </w:rPr>
            </w:pPr>
            <w:r w:rsidRPr="001650C8">
              <w:rPr>
                <w:b/>
              </w:rPr>
              <w:t>Název</w:t>
            </w:r>
          </w:p>
        </w:tc>
        <w:tc>
          <w:tcPr>
            <w:tcW w:w="6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00B2" w:rsidRPr="001650C8" w:rsidRDefault="001700B2" w:rsidP="00DA5912">
            <w:pPr>
              <w:pStyle w:val="Odstavecseseznamem"/>
              <w:ind w:left="-83"/>
              <w:jc w:val="center"/>
              <w:rPr>
                <w:b/>
              </w:rPr>
            </w:pPr>
            <w:proofErr w:type="spellStart"/>
            <w:r w:rsidRPr="001650C8">
              <w:rPr>
                <w:b/>
              </w:rPr>
              <w:t>Endpoint</w:t>
            </w:r>
            <w:proofErr w:type="spellEnd"/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00B2" w:rsidRPr="001650C8" w:rsidRDefault="001700B2" w:rsidP="00DA5912">
            <w:pPr>
              <w:pStyle w:val="Odstavecseseznamem"/>
              <w:ind w:left="0"/>
              <w:jc w:val="center"/>
              <w:rPr>
                <w:b/>
              </w:rPr>
            </w:pPr>
            <w:r w:rsidRPr="001650C8">
              <w:rPr>
                <w:b/>
              </w:rPr>
              <w:t>Expozice</w:t>
            </w:r>
          </w:p>
        </w:tc>
        <w:tc>
          <w:tcPr>
            <w:tcW w:w="114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00B2" w:rsidRPr="001650C8" w:rsidRDefault="001700B2" w:rsidP="00DA5912">
            <w:pPr>
              <w:pStyle w:val="Odstavecseseznamem"/>
              <w:ind w:left="0"/>
              <w:jc w:val="center"/>
              <w:rPr>
                <w:b/>
              </w:rPr>
            </w:pPr>
            <w:r w:rsidRPr="001650C8">
              <w:rPr>
                <w:b/>
              </w:rPr>
              <w:t>Druhy</w:t>
            </w:r>
          </w:p>
        </w:tc>
        <w:tc>
          <w:tcPr>
            <w:tcW w:w="8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700B2" w:rsidRDefault="001700B2" w:rsidP="00DA5912">
            <w:pPr>
              <w:pStyle w:val="Odstavecseseznamem"/>
              <w:ind w:left="0"/>
              <w:jc w:val="center"/>
              <w:rPr>
                <w:b/>
              </w:rPr>
            </w:pPr>
            <w:r w:rsidRPr="001650C8">
              <w:rPr>
                <w:b/>
              </w:rPr>
              <w:t>Výsledek</w:t>
            </w:r>
          </w:p>
          <w:p w:rsidR="001700B2" w:rsidRPr="001650C8" w:rsidRDefault="001700B2" w:rsidP="001700B2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[mg/L]</w:t>
            </w:r>
          </w:p>
        </w:tc>
      </w:tr>
      <w:tr w:rsidR="000D7906" w:rsidTr="001700B2">
        <w:trPr>
          <w:trHeight w:val="94"/>
        </w:trPr>
        <w:tc>
          <w:tcPr>
            <w:tcW w:w="1661" w:type="pct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D7906" w:rsidRPr="000D7906" w:rsidRDefault="000D7906" w:rsidP="001A3E89">
            <w:pPr>
              <w:pStyle w:val="Odstavecseseznamem"/>
              <w:ind w:left="-134"/>
              <w:jc w:val="center"/>
            </w:pPr>
            <w:proofErr w:type="spellStart"/>
            <w:r w:rsidRPr="000D7906">
              <w:t>Lauryl</w:t>
            </w:r>
            <w:proofErr w:type="spellEnd"/>
            <w:r w:rsidRPr="000D7906">
              <w:t xml:space="preserve"> ether sulfát sodný</w:t>
            </w:r>
          </w:p>
        </w:tc>
        <w:tc>
          <w:tcPr>
            <w:tcW w:w="6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7906" w:rsidRPr="001650C8" w:rsidRDefault="000D7906" w:rsidP="00B6197B">
            <w:pPr>
              <w:pStyle w:val="Odstavecseseznamem"/>
              <w:ind w:left="-83"/>
              <w:jc w:val="center"/>
              <w:rPr>
                <w:b/>
              </w:rPr>
            </w:pPr>
            <w:r>
              <w:t>LC</w:t>
            </w:r>
            <w:r>
              <w:rPr>
                <w:vertAlign w:val="subscript"/>
              </w:rPr>
              <w:t>50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7906" w:rsidRPr="001A3E89" w:rsidRDefault="000D7906" w:rsidP="00B6197B">
            <w:pPr>
              <w:pStyle w:val="Odstavecseseznamem"/>
              <w:ind w:left="0"/>
              <w:jc w:val="center"/>
            </w:pPr>
            <w:r>
              <w:t>96 h</w:t>
            </w:r>
          </w:p>
        </w:tc>
        <w:tc>
          <w:tcPr>
            <w:tcW w:w="114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7906" w:rsidRPr="001A3E89" w:rsidRDefault="000D7906" w:rsidP="00B6197B">
            <w:pPr>
              <w:pStyle w:val="Odstavecseseznamem"/>
              <w:ind w:left="0"/>
              <w:jc w:val="center"/>
            </w:pPr>
            <w:r>
              <w:t>ryby</w:t>
            </w:r>
          </w:p>
        </w:tc>
        <w:tc>
          <w:tcPr>
            <w:tcW w:w="8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D7906" w:rsidRPr="001A3E89" w:rsidRDefault="000D7906" w:rsidP="00B6197B">
            <w:pPr>
              <w:pStyle w:val="Odstavecseseznamem"/>
              <w:ind w:left="0"/>
              <w:jc w:val="center"/>
            </w:pPr>
            <w:r>
              <w:t>7,1</w:t>
            </w:r>
          </w:p>
        </w:tc>
      </w:tr>
      <w:tr w:rsidR="000D7906" w:rsidTr="001700B2">
        <w:trPr>
          <w:trHeight w:val="94"/>
        </w:trPr>
        <w:tc>
          <w:tcPr>
            <w:tcW w:w="1661" w:type="pct"/>
            <w:vMerge/>
            <w:tcBorders>
              <w:right w:val="dotted" w:sz="4" w:space="0" w:color="auto"/>
            </w:tcBorders>
            <w:vAlign w:val="center"/>
          </w:tcPr>
          <w:p w:rsidR="000D7906" w:rsidRPr="001650C8" w:rsidRDefault="000D7906" w:rsidP="001A3E89">
            <w:pPr>
              <w:pStyle w:val="Odstavecseseznamem"/>
              <w:ind w:left="-134"/>
              <w:jc w:val="center"/>
              <w:rPr>
                <w:b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7906" w:rsidRPr="001650C8" w:rsidRDefault="000D7906" w:rsidP="00B6197B">
            <w:pPr>
              <w:pStyle w:val="Odstavecseseznamem"/>
              <w:ind w:left="-83"/>
              <w:jc w:val="center"/>
              <w:rPr>
                <w:b/>
              </w:rPr>
            </w:pPr>
            <w:r>
              <w:t>LD</w:t>
            </w:r>
            <w:r w:rsidRPr="00664BF5">
              <w:rPr>
                <w:vertAlign w:val="subscript"/>
              </w:rPr>
              <w:t>5</w:t>
            </w:r>
            <w:r>
              <w:rPr>
                <w:vertAlign w:val="subscript"/>
              </w:rPr>
              <w:t>0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7906" w:rsidRPr="001A3E89" w:rsidRDefault="000D7906" w:rsidP="00B6197B">
            <w:pPr>
              <w:pStyle w:val="Odstavecseseznamem"/>
              <w:ind w:left="0"/>
              <w:jc w:val="center"/>
            </w:pPr>
            <w:r>
              <w:t>48 h</w:t>
            </w:r>
          </w:p>
        </w:tc>
        <w:tc>
          <w:tcPr>
            <w:tcW w:w="114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7906" w:rsidRPr="001A3E89" w:rsidRDefault="000D7906" w:rsidP="00B6197B">
            <w:pPr>
              <w:pStyle w:val="Odstavecseseznamem"/>
              <w:ind w:left="0"/>
              <w:jc w:val="center"/>
            </w:pPr>
            <w:r>
              <w:t>dafnie</w:t>
            </w:r>
          </w:p>
        </w:tc>
        <w:tc>
          <w:tcPr>
            <w:tcW w:w="8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D7906" w:rsidRPr="001A3E89" w:rsidRDefault="000D7906" w:rsidP="00B6197B">
            <w:pPr>
              <w:pStyle w:val="Odstavecseseznamem"/>
              <w:ind w:left="0"/>
              <w:jc w:val="center"/>
            </w:pPr>
            <w:r>
              <w:t>7,4</w:t>
            </w:r>
          </w:p>
        </w:tc>
      </w:tr>
      <w:tr w:rsidR="000D7906" w:rsidTr="001700B2">
        <w:trPr>
          <w:trHeight w:val="94"/>
        </w:trPr>
        <w:tc>
          <w:tcPr>
            <w:tcW w:w="1661" w:type="pct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D7906" w:rsidRPr="001650C8" w:rsidRDefault="000D7906" w:rsidP="001A3E89">
            <w:pPr>
              <w:pStyle w:val="Odstavecseseznamem"/>
              <w:ind w:left="-134"/>
              <w:jc w:val="center"/>
              <w:rPr>
                <w:b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7906" w:rsidRPr="001650C8" w:rsidRDefault="000D7906" w:rsidP="00B6197B">
            <w:pPr>
              <w:pStyle w:val="Odstavecseseznamem"/>
              <w:ind w:left="-83"/>
              <w:jc w:val="center"/>
              <w:rPr>
                <w:b/>
              </w:rPr>
            </w:pPr>
            <w:r w:rsidRPr="00664BF5">
              <w:t>EC</w:t>
            </w:r>
            <w:r>
              <w:rPr>
                <w:vertAlign w:val="subscript"/>
              </w:rPr>
              <w:t>50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7906" w:rsidRPr="001A3E89" w:rsidRDefault="000D7906" w:rsidP="00B6197B">
            <w:pPr>
              <w:pStyle w:val="Odstavecseseznamem"/>
              <w:ind w:left="0"/>
              <w:jc w:val="center"/>
            </w:pPr>
            <w:r>
              <w:t xml:space="preserve">72 h </w:t>
            </w:r>
          </w:p>
        </w:tc>
        <w:tc>
          <w:tcPr>
            <w:tcW w:w="114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7906" w:rsidRPr="001A3E89" w:rsidRDefault="000D7906" w:rsidP="00B6197B">
            <w:pPr>
              <w:pStyle w:val="Odstavecseseznamem"/>
              <w:ind w:left="0"/>
              <w:jc w:val="center"/>
            </w:pPr>
            <w:r>
              <w:t>řasy</w:t>
            </w:r>
          </w:p>
        </w:tc>
        <w:tc>
          <w:tcPr>
            <w:tcW w:w="8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D7906" w:rsidRPr="001A3E89" w:rsidRDefault="000D7906" w:rsidP="00B6197B">
            <w:pPr>
              <w:pStyle w:val="Odstavecseseznamem"/>
              <w:ind w:left="0"/>
              <w:jc w:val="center"/>
            </w:pPr>
            <w:r>
              <w:t>27,7</w:t>
            </w:r>
          </w:p>
        </w:tc>
      </w:tr>
      <w:tr w:rsidR="001700B2" w:rsidTr="001801AE">
        <w:tc>
          <w:tcPr>
            <w:tcW w:w="5000" w:type="pct"/>
            <w:gridSpan w:val="5"/>
          </w:tcPr>
          <w:p w:rsidR="001700B2" w:rsidRPr="00410434" w:rsidRDefault="001700B2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</w:pPr>
            <w:r>
              <w:rPr>
                <w:b/>
                <w:u w:val="single"/>
              </w:rPr>
              <w:t>Perzistence a rozložitelnost</w:t>
            </w:r>
          </w:p>
          <w:p w:rsidR="001700B2" w:rsidRPr="00410434" w:rsidRDefault="001700B2" w:rsidP="00410434">
            <w:pPr>
              <w:pStyle w:val="Odstavecseseznamem"/>
              <w:tabs>
                <w:tab w:val="left" w:pos="993"/>
              </w:tabs>
              <w:ind w:left="792"/>
            </w:pPr>
            <w:r>
              <w:t>údaje nejsou k dispozici</w:t>
            </w:r>
          </w:p>
        </w:tc>
      </w:tr>
      <w:tr w:rsidR="001700B2" w:rsidTr="001801AE">
        <w:tc>
          <w:tcPr>
            <w:tcW w:w="5000" w:type="pct"/>
            <w:gridSpan w:val="5"/>
          </w:tcPr>
          <w:p w:rsidR="001700B2" w:rsidRPr="00410434" w:rsidRDefault="001700B2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</w:pPr>
            <w:r>
              <w:rPr>
                <w:b/>
                <w:u w:val="single"/>
              </w:rPr>
              <w:t>Bioakumulační potenciál</w:t>
            </w:r>
          </w:p>
          <w:p w:rsidR="001700B2" w:rsidRPr="00410434" w:rsidRDefault="00B94D54" w:rsidP="00741C19">
            <w:pPr>
              <w:pStyle w:val="Odstavecseseznamem"/>
              <w:tabs>
                <w:tab w:val="left" w:pos="993"/>
              </w:tabs>
              <w:ind w:left="792"/>
            </w:pPr>
            <w:r w:rsidRPr="00B94D54">
              <w:t>údaje nejsou k dispozici</w:t>
            </w:r>
          </w:p>
        </w:tc>
      </w:tr>
      <w:tr w:rsidR="001700B2" w:rsidTr="001801AE">
        <w:tc>
          <w:tcPr>
            <w:tcW w:w="5000" w:type="pct"/>
            <w:gridSpan w:val="5"/>
          </w:tcPr>
          <w:p w:rsidR="001700B2" w:rsidRPr="00410434" w:rsidRDefault="001700B2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</w:pPr>
            <w:r>
              <w:rPr>
                <w:b/>
                <w:u w:val="single"/>
              </w:rPr>
              <w:t>Mobilita v půdě</w:t>
            </w:r>
          </w:p>
          <w:p w:rsidR="001700B2" w:rsidRPr="00410434" w:rsidRDefault="001700B2" w:rsidP="002E11B7">
            <w:pPr>
              <w:pStyle w:val="Odstavecseseznamem"/>
              <w:tabs>
                <w:tab w:val="left" w:pos="993"/>
              </w:tabs>
              <w:ind w:left="792"/>
            </w:pPr>
            <w:r>
              <w:t>údaje nejsou k dispozici</w:t>
            </w:r>
          </w:p>
        </w:tc>
      </w:tr>
      <w:tr w:rsidR="001700B2" w:rsidTr="001801AE">
        <w:tc>
          <w:tcPr>
            <w:tcW w:w="5000" w:type="pct"/>
            <w:gridSpan w:val="5"/>
          </w:tcPr>
          <w:p w:rsidR="001700B2" w:rsidRPr="00410434" w:rsidRDefault="001700B2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</w:pPr>
            <w:r>
              <w:br w:type="page"/>
            </w:r>
            <w:r>
              <w:rPr>
                <w:b/>
                <w:u w:val="single"/>
              </w:rPr>
              <w:t xml:space="preserve">Výsledky posouzení PBT a </w:t>
            </w:r>
            <w:proofErr w:type="spellStart"/>
            <w:r>
              <w:rPr>
                <w:b/>
                <w:u w:val="single"/>
              </w:rPr>
              <w:t>vPvB</w:t>
            </w:r>
            <w:proofErr w:type="spellEnd"/>
          </w:p>
          <w:p w:rsidR="001700B2" w:rsidRPr="00410434" w:rsidRDefault="007F06E7" w:rsidP="00410434">
            <w:pPr>
              <w:pStyle w:val="Odstavecseseznamem"/>
              <w:tabs>
                <w:tab w:val="left" w:pos="993"/>
              </w:tabs>
              <w:ind w:left="792"/>
            </w:pPr>
            <w:r w:rsidRPr="007F06E7">
              <w:t xml:space="preserve">Směs nesplňuje kritéria pro látky PBT nebo </w:t>
            </w:r>
            <w:proofErr w:type="spellStart"/>
            <w:r w:rsidRPr="007F06E7">
              <w:t>vPvB</w:t>
            </w:r>
            <w:proofErr w:type="spellEnd"/>
            <w:r w:rsidRPr="007F06E7">
              <w:t xml:space="preserve"> v souladu s přílohou XIII.</w:t>
            </w:r>
          </w:p>
        </w:tc>
      </w:tr>
      <w:tr w:rsidR="001700B2" w:rsidTr="001801AE">
        <w:tc>
          <w:tcPr>
            <w:tcW w:w="5000" w:type="pct"/>
            <w:gridSpan w:val="5"/>
          </w:tcPr>
          <w:p w:rsidR="001700B2" w:rsidRPr="009A34FD" w:rsidRDefault="001700B2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</w:pPr>
            <w:r>
              <w:rPr>
                <w:b/>
                <w:u w:val="single"/>
              </w:rPr>
              <w:t>Jiné nepříznivé účinky</w:t>
            </w:r>
          </w:p>
          <w:p w:rsidR="001700B2" w:rsidRPr="009A34FD" w:rsidRDefault="001700B2" w:rsidP="007F06E7">
            <w:pPr>
              <w:pStyle w:val="Odstavecseseznamem"/>
              <w:tabs>
                <w:tab w:val="left" w:pos="993"/>
              </w:tabs>
              <w:ind w:left="792"/>
            </w:pPr>
            <w:r>
              <w:t>Ekotoxikologické vlastnosti nejsou dosud prozkoumány. Není znám negativní vliv na životní prostředí. Je nutné dodržovat předpisy pro ochranu spodních a povrchových vod. Zamezit vniknutí do půdy. Při běžném použití a skladování výrobek neohrožuje životní prostředí a nemá nepří</w:t>
            </w:r>
            <w:r w:rsidR="007F06E7">
              <w:t xml:space="preserve">znivý vliv na ozónovou vrstvu. </w:t>
            </w:r>
          </w:p>
        </w:tc>
      </w:tr>
    </w:tbl>
    <w:p w:rsidR="002839DA" w:rsidRDefault="002839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"/>
        <w:gridCol w:w="8412"/>
      </w:tblGrid>
      <w:tr w:rsidR="00121FB0" w:rsidRPr="008F69EE" w:rsidTr="00121FB0">
        <w:tc>
          <w:tcPr>
            <w:tcW w:w="800" w:type="dxa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412" w:type="dxa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1F2885">
              <w:rPr>
                <w:b/>
              </w:rPr>
              <w:t>POKYNY PRO ODSTRAŇOVÁNÍ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B25CF" w:rsidTr="002B25CF">
        <w:tc>
          <w:tcPr>
            <w:tcW w:w="9212" w:type="dxa"/>
          </w:tcPr>
          <w:p w:rsidR="002B25CF" w:rsidRPr="0014491B" w:rsidRDefault="002B25CF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</w:pPr>
            <w:r>
              <w:rPr>
                <w:b/>
                <w:u w:val="single"/>
              </w:rPr>
              <w:t>Metody nakládání s</w:t>
            </w:r>
            <w:r w:rsidR="0014491B">
              <w:rPr>
                <w:b/>
                <w:u w:val="single"/>
              </w:rPr>
              <w:t> </w:t>
            </w:r>
            <w:r>
              <w:rPr>
                <w:b/>
                <w:u w:val="single"/>
              </w:rPr>
              <w:t>odpady</w:t>
            </w:r>
          </w:p>
          <w:p w:rsidR="007F06E7" w:rsidRPr="00580BB7" w:rsidRDefault="00121FB0" w:rsidP="00580BB7">
            <w:pPr>
              <w:tabs>
                <w:tab w:val="left" w:pos="993"/>
              </w:tabs>
              <w:ind w:left="851"/>
              <w:rPr>
                <w:bCs/>
              </w:rPr>
            </w:pPr>
            <w:r w:rsidRPr="003C0F81">
              <w:rPr>
                <w:bCs/>
              </w:rPr>
              <w:t xml:space="preserve">Postupuje se podle zákona o odpadech a podle jeho prováděcích předpisů o zneškodňování odpadů. Větší množství předejte k likvidaci specializované firmě s oprávněním k této činnosti, malé množství po velkém zředění </w:t>
            </w:r>
            <w:r w:rsidR="007F06E7">
              <w:rPr>
                <w:bCs/>
              </w:rPr>
              <w:t xml:space="preserve">lze </w:t>
            </w:r>
            <w:r w:rsidRPr="003C0F81">
              <w:rPr>
                <w:bCs/>
              </w:rPr>
              <w:t>vypustit do kanalizace</w:t>
            </w:r>
            <w:r w:rsidR="007F06E7">
              <w:rPr>
                <w:bCs/>
              </w:rPr>
              <w:t xml:space="preserve"> zakončené čističkou odpadních vod</w:t>
            </w:r>
            <w:r w:rsidRPr="003C0F81">
              <w:rPr>
                <w:bCs/>
              </w:rPr>
              <w:t>.</w:t>
            </w:r>
            <w:r w:rsidR="005A666E">
              <w:rPr>
                <w:bCs/>
              </w:rPr>
              <w:t xml:space="preserve"> Odpad odkládejte na místě k tomu určeném.</w:t>
            </w:r>
          </w:p>
        </w:tc>
      </w:tr>
    </w:tbl>
    <w:p w:rsidR="002B25CF" w:rsidRDefault="002B25C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4"/>
        <w:gridCol w:w="8430"/>
      </w:tblGrid>
      <w:tr w:rsidR="00121FB0" w:rsidRPr="008F69EE" w:rsidTr="00EC0216">
        <w:tc>
          <w:tcPr>
            <w:tcW w:w="794" w:type="dxa"/>
            <w:tcBorders>
              <w:right w:val="nil"/>
            </w:tcBorders>
            <w:shd w:val="clear" w:color="auto" w:fill="D9D9D9" w:themeFill="background1" w:themeFillShade="D9"/>
          </w:tcPr>
          <w:p w:rsidR="00121FB0" w:rsidRPr="00E0666A" w:rsidRDefault="00121FB0" w:rsidP="00121FB0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 w:rsidRPr="00E0666A">
              <w:rPr>
                <w:b/>
              </w:rPr>
              <w:t>ODDÍL</w:t>
            </w:r>
          </w:p>
        </w:tc>
        <w:tc>
          <w:tcPr>
            <w:tcW w:w="8430" w:type="dxa"/>
            <w:tcBorders>
              <w:left w:val="nil"/>
            </w:tcBorders>
            <w:shd w:val="clear" w:color="auto" w:fill="D9D9D9" w:themeFill="background1" w:themeFillShade="D9"/>
          </w:tcPr>
          <w:p w:rsidR="00121FB0" w:rsidRPr="00E0666A" w:rsidRDefault="00121FB0" w:rsidP="00121FB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hanging="445"/>
              <w:rPr>
                <w:b/>
              </w:rPr>
            </w:pPr>
            <w:r w:rsidRPr="00E0666A">
              <w:rPr>
                <w:b/>
              </w:rPr>
              <w:t>INFORMACE PRO PŘEPRAVU</w:t>
            </w:r>
          </w:p>
        </w:tc>
      </w:tr>
      <w:tr w:rsidR="00121FB0" w:rsidRPr="008F69EE" w:rsidTr="00423304">
        <w:trPr>
          <w:trHeight w:val="677"/>
        </w:trPr>
        <w:tc>
          <w:tcPr>
            <w:tcW w:w="9224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121FB0" w:rsidRPr="008F69EE" w:rsidRDefault="00121FB0" w:rsidP="00121FB0">
            <w:pPr>
              <w:tabs>
                <w:tab w:val="left" w:pos="993"/>
              </w:tabs>
              <w:spacing w:after="0" w:line="240" w:lineRule="auto"/>
              <w:contextualSpacing/>
            </w:pPr>
            <w:r w:rsidRPr="008F69EE">
              <w:t>Výrobky se dopravují v běžných, krytých a čistých dopravních prostředcích. V poloze uzávěrem vzhůru, chráněny před povětrnostními vlivy, přímým sluncem, mrazem, nárazy a pády.</w:t>
            </w:r>
          </w:p>
        </w:tc>
      </w:tr>
      <w:tr w:rsidR="00121FB0" w:rsidRPr="008F69EE" w:rsidTr="00121FB0">
        <w:trPr>
          <w:trHeight w:val="542"/>
        </w:trPr>
        <w:tc>
          <w:tcPr>
            <w:tcW w:w="9224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121FB0" w:rsidRPr="008F69EE" w:rsidRDefault="00B93036" w:rsidP="00121FB0">
            <w:pPr>
              <w:numPr>
                <w:ilvl w:val="1"/>
                <w:numId w:val="6"/>
              </w:numPr>
              <w:tabs>
                <w:tab w:val="left" w:pos="993"/>
              </w:tabs>
              <w:spacing w:after="0" w:line="240" w:lineRule="auto"/>
              <w:ind w:left="788" w:hanging="431"/>
              <w:contextualSpacing/>
            </w:pPr>
            <w:r>
              <w:rPr>
                <w:b/>
              </w:rPr>
              <w:t>UN číslo</w:t>
            </w:r>
          </w:p>
          <w:p w:rsidR="00121FB0" w:rsidRPr="008F69EE" w:rsidRDefault="008106B3" w:rsidP="00121FB0">
            <w:pPr>
              <w:tabs>
                <w:tab w:val="left" w:pos="993"/>
              </w:tabs>
              <w:spacing w:after="0" w:line="240" w:lineRule="auto"/>
              <w:ind w:left="788"/>
              <w:contextualSpacing/>
            </w:pPr>
            <w:r>
              <w:t>neaplikovatelné</w:t>
            </w:r>
          </w:p>
        </w:tc>
      </w:tr>
      <w:tr w:rsidR="00121FB0" w:rsidRPr="008F69EE" w:rsidTr="00121FB0">
        <w:trPr>
          <w:trHeight w:val="267"/>
        </w:trPr>
        <w:tc>
          <w:tcPr>
            <w:tcW w:w="9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FB0" w:rsidRPr="008F69EE" w:rsidRDefault="00B93036" w:rsidP="00121FB0">
            <w:pPr>
              <w:numPr>
                <w:ilvl w:val="1"/>
                <w:numId w:val="6"/>
              </w:numPr>
              <w:tabs>
                <w:tab w:val="left" w:pos="993"/>
              </w:tabs>
              <w:spacing w:after="0" w:line="240" w:lineRule="auto"/>
              <w:ind w:left="788" w:hanging="431"/>
              <w:contextualSpacing/>
              <w:rPr>
                <w:b/>
              </w:rPr>
            </w:pPr>
            <w:r>
              <w:rPr>
                <w:b/>
              </w:rPr>
              <w:t>Oficiální UN pojmenování pro přepravu</w:t>
            </w:r>
          </w:p>
          <w:p w:rsidR="00121FB0" w:rsidRPr="008F69EE" w:rsidRDefault="008106B3" w:rsidP="00121FB0">
            <w:pPr>
              <w:tabs>
                <w:tab w:val="left" w:pos="993"/>
              </w:tabs>
              <w:spacing w:after="0" w:line="240" w:lineRule="auto"/>
              <w:ind w:left="788"/>
              <w:contextualSpacing/>
            </w:pPr>
            <w:r w:rsidRPr="008106B3">
              <w:t>neaplikovatelné</w:t>
            </w:r>
          </w:p>
        </w:tc>
      </w:tr>
      <w:tr w:rsidR="00121FB0" w:rsidRPr="008F69EE" w:rsidTr="00121FB0">
        <w:trPr>
          <w:trHeight w:val="553"/>
        </w:trPr>
        <w:tc>
          <w:tcPr>
            <w:tcW w:w="9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FB0" w:rsidRPr="008F69EE" w:rsidRDefault="00121FB0" w:rsidP="00121FB0">
            <w:pPr>
              <w:numPr>
                <w:ilvl w:val="1"/>
                <w:numId w:val="6"/>
              </w:numPr>
              <w:tabs>
                <w:tab w:val="left" w:pos="993"/>
              </w:tabs>
              <w:spacing w:after="0" w:line="240" w:lineRule="auto"/>
              <w:ind w:left="788" w:hanging="431"/>
              <w:rPr>
                <w:b/>
              </w:rPr>
            </w:pPr>
            <w:r w:rsidRPr="008F69EE">
              <w:rPr>
                <w:b/>
              </w:rPr>
              <w:t>Třída/třídy nebezpečnosti pro přepravu</w:t>
            </w:r>
          </w:p>
          <w:p w:rsidR="00A34AC9" w:rsidRPr="008F69EE" w:rsidRDefault="008106B3" w:rsidP="00121FB0">
            <w:pPr>
              <w:tabs>
                <w:tab w:val="left" w:pos="993"/>
              </w:tabs>
              <w:spacing w:after="0" w:line="240" w:lineRule="auto"/>
              <w:ind w:left="788"/>
            </w:pPr>
            <w:r w:rsidRPr="008106B3">
              <w:t>neaplikovatelné</w:t>
            </w:r>
          </w:p>
        </w:tc>
      </w:tr>
      <w:tr w:rsidR="00121FB0" w:rsidRPr="008F69EE" w:rsidTr="00121FB0">
        <w:trPr>
          <w:trHeight w:val="553"/>
        </w:trPr>
        <w:tc>
          <w:tcPr>
            <w:tcW w:w="9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FB0" w:rsidRPr="008F69EE" w:rsidRDefault="00121FB0" w:rsidP="00121FB0">
            <w:pPr>
              <w:numPr>
                <w:ilvl w:val="1"/>
                <w:numId w:val="6"/>
              </w:numPr>
              <w:tabs>
                <w:tab w:val="left" w:pos="993"/>
              </w:tabs>
              <w:spacing w:after="0" w:line="240" w:lineRule="auto"/>
              <w:ind w:left="788" w:hanging="431"/>
              <w:rPr>
                <w:b/>
              </w:rPr>
            </w:pPr>
            <w:r w:rsidRPr="008F69EE">
              <w:rPr>
                <w:b/>
              </w:rPr>
              <w:t>Obalová skupina</w:t>
            </w:r>
          </w:p>
          <w:p w:rsidR="00A34AC9" w:rsidRPr="00A34AC9" w:rsidRDefault="008106B3" w:rsidP="00121FB0">
            <w:pPr>
              <w:tabs>
                <w:tab w:val="left" w:pos="993"/>
              </w:tabs>
              <w:spacing w:after="0" w:line="240" w:lineRule="auto"/>
              <w:ind w:left="788"/>
            </w:pPr>
            <w:r w:rsidRPr="008106B3">
              <w:t>neaplikovatelné</w:t>
            </w:r>
          </w:p>
        </w:tc>
      </w:tr>
      <w:tr w:rsidR="00121FB0" w:rsidRPr="008F69EE" w:rsidTr="00121FB0">
        <w:trPr>
          <w:trHeight w:val="553"/>
        </w:trPr>
        <w:tc>
          <w:tcPr>
            <w:tcW w:w="9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FB0" w:rsidRPr="008F69EE" w:rsidRDefault="00121FB0" w:rsidP="00121FB0">
            <w:pPr>
              <w:numPr>
                <w:ilvl w:val="1"/>
                <w:numId w:val="6"/>
              </w:numPr>
              <w:tabs>
                <w:tab w:val="left" w:pos="993"/>
              </w:tabs>
              <w:spacing w:after="0" w:line="240" w:lineRule="auto"/>
              <w:ind w:left="788" w:hanging="431"/>
              <w:rPr>
                <w:b/>
              </w:rPr>
            </w:pPr>
            <w:r w:rsidRPr="008F69EE">
              <w:rPr>
                <w:b/>
              </w:rPr>
              <w:t>Nebezpeční pro životní prostředí</w:t>
            </w:r>
          </w:p>
          <w:p w:rsidR="00121FB0" w:rsidRPr="008F69EE" w:rsidRDefault="008106B3" w:rsidP="00121FB0">
            <w:pPr>
              <w:tabs>
                <w:tab w:val="left" w:pos="993"/>
              </w:tabs>
              <w:spacing w:after="0" w:line="240" w:lineRule="auto"/>
              <w:ind w:left="788"/>
            </w:pPr>
            <w:r w:rsidRPr="008106B3">
              <w:t>neaplikovatelné</w:t>
            </w:r>
          </w:p>
        </w:tc>
      </w:tr>
      <w:tr w:rsidR="00121FB0" w:rsidRPr="008F69EE" w:rsidTr="00121FB0">
        <w:trPr>
          <w:trHeight w:val="553"/>
        </w:trPr>
        <w:tc>
          <w:tcPr>
            <w:tcW w:w="9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FB0" w:rsidRPr="008F69EE" w:rsidRDefault="00121FB0" w:rsidP="00121FB0">
            <w:pPr>
              <w:numPr>
                <w:ilvl w:val="1"/>
                <w:numId w:val="6"/>
              </w:numPr>
              <w:tabs>
                <w:tab w:val="left" w:pos="993"/>
              </w:tabs>
              <w:spacing w:after="0" w:line="240" w:lineRule="auto"/>
              <w:ind w:left="788" w:hanging="431"/>
              <w:rPr>
                <w:b/>
              </w:rPr>
            </w:pPr>
            <w:r w:rsidRPr="008F69EE">
              <w:rPr>
                <w:b/>
              </w:rPr>
              <w:lastRenderedPageBreak/>
              <w:t>Zvláštní bezpečnostní opatření pro uživatele</w:t>
            </w:r>
          </w:p>
          <w:p w:rsidR="00121FB0" w:rsidRPr="008F69EE" w:rsidRDefault="008106B3" w:rsidP="00121FB0">
            <w:pPr>
              <w:tabs>
                <w:tab w:val="left" w:pos="993"/>
              </w:tabs>
              <w:spacing w:after="0" w:line="240" w:lineRule="auto"/>
              <w:ind w:left="788"/>
              <w:rPr>
                <w:b/>
              </w:rPr>
            </w:pPr>
            <w:r w:rsidRPr="008106B3">
              <w:t>neaplikovatelné</w:t>
            </w:r>
          </w:p>
        </w:tc>
      </w:tr>
      <w:tr w:rsidR="00121FB0" w:rsidRPr="008F69EE" w:rsidTr="00121FB0">
        <w:trPr>
          <w:trHeight w:val="553"/>
        </w:trPr>
        <w:tc>
          <w:tcPr>
            <w:tcW w:w="9224" w:type="dxa"/>
            <w:gridSpan w:val="2"/>
            <w:tcBorders>
              <w:top w:val="single" w:sz="4" w:space="0" w:color="auto"/>
            </w:tcBorders>
          </w:tcPr>
          <w:p w:rsidR="00121FB0" w:rsidRPr="008F69EE" w:rsidRDefault="00121FB0" w:rsidP="00121FB0">
            <w:pPr>
              <w:numPr>
                <w:ilvl w:val="1"/>
                <w:numId w:val="6"/>
              </w:numPr>
              <w:tabs>
                <w:tab w:val="left" w:pos="993"/>
              </w:tabs>
              <w:spacing w:after="0" w:line="240" w:lineRule="auto"/>
              <w:ind w:left="788" w:hanging="431"/>
              <w:rPr>
                <w:b/>
              </w:rPr>
            </w:pPr>
            <w:r w:rsidRPr="008F69EE">
              <w:rPr>
                <w:b/>
              </w:rPr>
              <w:t xml:space="preserve">Hromadná přeprava </w:t>
            </w:r>
            <w:r w:rsidR="00B93036">
              <w:rPr>
                <w:b/>
              </w:rPr>
              <w:t>po</w:t>
            </w:r>
            <w:r w:rsidRPr="008F69EE">
              <w:rPr>
                <w:b/>
              </w:rPr>
              <w:t xml:space="preserve">dle přílohy II </w:t>
            </w:r>
            <w:r w:rsidR="00B93036">
              <w:rPr>
                <w:b/>
              </w:rPr>
              <w:t xml:space="preserve">úmluvy </w:t>
            </w:r>
            <w:r w:rsidRPr="008F69EE">
              <w:rPr>
                <w:b/>
              </w:rPr>
              <w:t>MARPOL a předpisu IBC</w:t>
            </w:r>
          </w:p>
          <w:p w:rsidR="00121FB0" w:rsidRPr="008F69EE" w:rsidRDefault="00121FB0" w:rsidP="00121FB0">
            <w:pPr>
              <w:tabs>
                <w:tab w:val="left" w:pos="993"/>
              </w:tabs>
              <w:spacing w:after="0" w:line="240" w:lineRule="auto"/>
              <w:ind w:left="788"/>
              <w:rPr>
                <w:b/>
              </w:rPr>
            </w:pPr>
            <w:r w:rsidRPr="008F69EE">
              <w:t>neaplikovatelné</w:t>
            </w:r>
          </w:p>
        </w:tc>
      </w:tr>
    </w:tbl>
    <w:p w:rsidR="00B425B2" w:rsidRDefault="00B425B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8480"/>
      </w:tblGrid>
      <w:tr w:rsidR="00121FB0" w:rsidRPr="008F69EE" w:rsidTr="001801AE">
        <w:tc>
          <w:tcPr>
            <w:tcW w:w="435" w:type="pct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4565" w:type="pct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hanging="450"/>
              <w:rPr>
                <w:b/>
              </w:rPr>
            </w:pPr>
            <w:r w:rsidRPr="001F2885">
              <w:rPr>
                <w:b/>
              </w:rPr>
              <w:t>INFORMACE O PŘEDPISECH</w:t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2B25CF" w:rsidTr="001801AE">
        <w:tc>
          <w:tcPr>
            <w:tcW w:w="5000" w:type="pct"/>
          </w:tcPr>
          <w:p w:rsidR="002B25CF" w:rsidRPr="007A46EC" w:rsidRDefault="002B25CF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  <w:rPr>
                <w:b/>
              </w:rPr>
            </w:pPr>
            <w:r>
              <w:rPr>
                <w:b/>
                <w:u w:val="single"/>
              </w:rPr>
              <w:t>Nařízení týkající se bezpečnosti, zdraví a životního prostředí/specifické právní předpisy týkající se látky nebo směsi</w:t>
            </w:r>
          </w:p>
          <w:p w:rsidR="00121FB0" w:rsidRPr="00121FB0" w:rsidRDefault="00121FB0" w:rsidP="00F51C00">
            <w:pPr>
              <w:pStyle w:val="Odstavecseseznamem"/>
              <w:numPr>
                <w:ilvl w:val="0"/>
                <w:numId w:val="23"/>
              </w:numPr>
              <w:tabs>
                <w:tab w:val="left" w:pos="993"/>
              </w:tabs>
              <w:ind w:left="1276"/>
              <w:rPr>
                <w:bCs/>
              </w:rPr>
            </w:pPr>
            <w:r w:rsidRPr="00F51C00">
              <w:rPr>
                <w:b/>
                <w:bCs/>
              </w:rPr>
              <w:t>Nařízení Evropského parlamentu a Rady (ES) č. 1907/2006</w:t>
            </w:r>
            <w:r w:rsidR="00F51C00">
              <w:rPr>
                <w:bCs/>
              </w:rPr>
              <w:t xml:space="preserve"> </w:t>
            </w:r>
            <w:r w:rsidR="00F51C00" w:rsidRPr="00F51C00">
              <w:rPr>
                <w:bCs/>
              </w:rPr>
              <w:t>o registraci, hodnocení, povolování a omezování chemických látek</w:t>
            </w:r>
            <w:r w:rsidR="00F51C00">
              <w:rPr>
                <w:bCs/>
              </w:rPr>
              <w:t xml:space="preserve"> (REACH)</w:t>
            </w:r>
          </w:p>
          <w:p w:rsidR="00121FB0" w:rsidRDefault="00121FB0" w:rsidP="00F51C00">
            <w:pPr>
              <w:pStyle w:val="Odstavecseseznamem"/>
              <w:numPr>
                <w:ilvl w:val="0"/>
                <w:numId w:val="23"/>
              </w:numPr>
              <w:tabs>
                <w:tab w:val="left" w:pos="993"/>
              </w:tabs>
              <w:ind w:left="1276"/>
              <w:rPr>
                <w:bCs/>
              </w:rPr>
            </w:pPr>
            <w:r w:rsidRPr="00F51C00">
              <w:rPr>
                <w:b/>
                <w:bCs/>
              </w:rPr>
              <w:t>Nařízení Evropského parlamentu a Rady (ES) č. 1272/2008</w:t>
            </w:r>
            <w:r w:rsidR="00F51C00">
              <w:rPr>
                <w:bCs/>
              </w:rPr>
              <w:t xml:space="preserve"> </w:t>
            </w:r>
            <w:r w:rsidR="00F51C00" w:rsidRPr="00F51C00">
              <w:rPr>
                <w:bCs/>
              </w:rPr>
              <w:t>o klasifikaci, označování a balení látek a směsí</w:t>
            </w:r>
          </w:p>
          <w:p w:rsidR="002839DA" w:rsidRDefault="002839DA" w:rsidP="002839DA">
            <w:pPr>
              <w:pStyle w:val="Odstavecseseznamem"/>
              <w:tabs>
                <w:tab w:val="left" w:pos="993"/>
              </w:tabs>
              <w:ind w:left="1276"/>
              <w:rPr>
                <w:bCs/>
              </w:rPr>
            </w:pPr>
          </w:p>
          <w:p w:rsidR="00F51C00" w:rsidRDefault="00F51C00" w:rsidP="002B2E32">
            <w:pPr>
              <w:pStyle w:val="Odstavecseseznamem"/>
              <w:numPr>
                <w:ilvl w:val="0"/>
                <w:numId w:val="23"/>
              </w:numPr>
              <w:tabs>
                <w:tab w:val="left" w:pos="993"/>
              </w:tabs>
              <w:ind w:left="1276"/>
              <w:rPr>
                <w:bCs/>
              </w:rPr>
            </w:pPr>
            <w:r>
              <w:rPr>
                <w:b/>
                <w:bCs/>
              </w:rPr>
              <w:t>Nařízení Komise (EU) č. 453/2010</w:t>
            </w:r>
            <w:r>
              <w:rPr>
                <w:bCs/>
              </w:rPr>
              <w:t xml:space="preserve"> </w:t>
            </w:r>
            <w:r w:rsidRPr="00F51C00">
              <w:rPr>
                <w:bCs/>
              </w:rPr>
              <w:t>kterým se mění nařízení Evropského parlamentu a Rady (ES) č. 1907/2006</w:t>
            </w:r>
          </w:p>
          <w:p w:rsidR="00F51C00" w:rsidRPr="00121FB0" w:rsidRDefault="00F51C00" w:rsidP="002B2E32">
            <w:pPr>
              <w:pStyle w:val="Odstavecseseznamem"/>
              <w:numPr>
                <w:ilvl w:val="0"/>
                <w:numId w:val="23"/>
              </w:numPr>
              <w:tabs>
                <w:tab w:val="left" w:pos="993"/>
              </w:tabs>
              <w:ind w:left="1276"/>
              <w:rPr>
                <w:bCs/>
              </w:rPr>
            </w:pPr>
            <w:r>
              <w:rPr>
                <w:b/>
                <w:bCs/>
              </w:rPr>
              <w:t>Nařízení Komise (EU) 2015/830</w:t>
            </w:r>
            <w:r w:rsidR="002B2E32">
              <w:rPr>
                <w:bCs/>
              </w:rPr>
              <w:t xml:space="preserve"> </w:t>
            </w:r>
            <w:r w:rsidR="002B2E32" w:rsidRPr="002B2E32">
              <w:rPr>
                <w:bCs/>
              </w:rPr>
              <w:t xml:space="preserve">kterým se mění nařízení Evropského parlamentu a Rady (ES) č. 1907/2006 </w:t>
            </w:r>
          </w:p>
          <w:p w:rsidR="00F51C00" w:rsidRDefault="00F51C00" w:rsidP="00F51C00">
            <w:pPr>
              <w:pStyle w:val="Odstavecseseznamem"/>
              <w:numPr>
                <w:ilvl w:val="0"/>
                <w:numId w:val="23"/>
              </w:numPr>
              <w:tabs>
                <w:tab w:val="left" w:pos="993"/>
              </w:tabs>
              <w:ind w:left="1276"/>
              <w:rPr>
                <w:bCs/>
              </w:rPr>
            </w:pPr>
            <w:r w:rsidRPr="00F51C00">
              <w:rPr>
                <w:b/>
                <w:bCs/>
              </w:rPr>
              <w:t>Nařízení Evropského parlamentu a Rady (ES) č. 648/2004</w:t>
            </w:r>
            <w:r>
              <w:rPr>
                <w:bCs/>
              </w:rPr>
              <w:t xml:space="preserve"> o detergentech</w:t>
            </w:r>
          </w:p>
          <w:p w:rsidR="002B2E32" w:rsidRDefault="002B2E32" w:rsidP="002B2E32">
            <w:pPr>
              <w:pStyle w:val="Odstavecseseznamem"/>
              <w:numPr>
                <w:ilvl w:val="0"/>
                <w:numId w:val="23"/>
              </w:numPr>
              <w:tabs>
                <w:tab w:val="left" w:pos="993"/>
              </w:tabs>
              <w:ind w:left="1276"/>
              <w:rPr>
                <w:bCs/>
              </w:rPr>
            </w:pPr>
            <w:r w:rsidRPr="002B2E32">
              <w:rPr>
                <w:b/>
                <w:bCs/>
              </w:rPr>
              <w:t xml:space="preserve">Směrnice Rady 98/24/ES </w:t>
            </w:r>
            <w:r w:rsidRPr="002B2E32">
              <w:rPr>
                <w:bCs/>
              </w:rPr>
              <w:t>o bezpečnosti a ochraně zdraví zaměstnanců před riziky spojenými s chemickými činiteli používanými při práci</w:t>
            </w:r>
          </w:p>
          <w:p w:rsidR="002B2E32" w:rsidRPr="002B2E32" w:rsidRDefault="002B2E32" w:rsidP="00EA3C55">
            <w:pPr>
              <w:pStyle w:val="Odstavecseseznamem"/>
              <w:tabs>
                <w:tab w:val="left" w:pos="993"/>
              </w:tabs>
              <w:ind w:left="1276"/>
              <w:rPr>
                <w:bCs/>
              </w:rPr>
            </w:pPr>
          </w:p>
          <w:p w:rsidR="00F51C00" w:rsidRDefault="00EA3C55" w:rsidP="00E02494">
            <w:pPr>
              <w:pStyle w:val="Odstavecseseznamem"/>
              <w:numPr>
                <w:ilvl w:val="0"/>
                <w:numId w:val="23"/>
              </w:numPr>
              <w:tabs>
                <w:tab w:val="left" w:pos="993"/>
              </w:tabs>
              <w:ind w:left="1276"/>
              <w:rPr>
                <w:bCs/>
              </w:rPr>
            </w:pPr>
            <w:r>
              <w:rPr>
                <w:b/>
                <w:bCs/>
              </w:rPr>
              <w:t>Zákon</w:t>
            </w:r>
            <w:r w:rsidR="00F51C00" w:rsidRPr="00EA3C55">
              <w:rPr>
                <w:b/>
                <w:bCs/>
              </w:rPr>
              <w:t xml:space="preserve"> č. 350/2011 Sb.</w:t>
            </w:r>
            <w:r w:rsidR="00F51C00" w:rsidRPr="00F51C00">
              <w:rPr>
                <w:bCs/>
              </w:rPr>
              <w:t xml:space="preserve"> o chemických látkách a chemických směsích a o změně některých zákonů (chemický zákon)</w:t>
            </w:r>
            <w:r>
              <w:rPr>
                <w:bCs/>
              </w:rPr>
              <w:t xml:space="preserve"> ve znění pozdějších předpisů</w:t>
            </w:r>
          </w:p>
          <w:p w:rsidR="00121FB0" w:rsidRPr="00121FB0" w:rsidRDefault="00121FB0" w:rsidP="00E02494">
            <w:pPr>
              <w:pStyle w:val="Odstavecseseznamem"/>
              <w:numPr>
                <w:ilvl w:val="0"/>
                <w:numId w:val="23"/>
              </w:numPr>
              <w:tabs>
                <w:tab w:val="left" w:pos="993"/>
              </w:tabs>
              <w:ind w:left="1276"/>
              <w:rPr>
                <w:bCs/>
              </w:rPr>
            </w:pPr>
            <w:r w:rsidRPr="00EA3C55">
              <w:rPr>
                <w:b/>
                <w:bCs/>
              </w:rPr>
              <w:t>Nařízení vlády č. 361/2007 Sb.</w:t>
            </w:r>
            <w:r w:rsidR="00EA3C55">
              <w:rPr>
                <w:bCs/>
              </w:rPr>
              <w:t>, kterým se stanoví p</w:t>
            </w:r>
            <w:r w:rsidRPr="00121FB0">
              <w:rPr>
                <w:bCs/>
              </w:rPr>
              <w:t>odmínky ochrany zdraví při práci</w:t>
            </w:r>
            <w:r w:rsidR="00EA3C55">
              <w:rPr>
                <w:bCs/>
              </w:rPr>
              <w:t xml:space="preserve"> ve znění pozdějších předpisů</w:t>
            </w:r>
          </w:p>
          <w:p w:rsidR="00121FB0" w:rsidRPr="00121FB0" w:rsidRDefault="00121FB0" w:rsidP="00E02494">
            <w:pPr>
              <w:pStyle w:val="Odstavecseseznamem"/>
              <w:numPr>
                <w:ilvl w:val="0"/>
                <w:numId w:val="23"/>
              </w:numPr>
              <w:tabs>
                <w:tab w:val="left" w:pos="993"/>
              </w:tabs>
              <w:ind w:left="1276"/>
              <w:rPr>
                <w:bCs/>
              </w:rPr>
            </w:pPr>
            <w:r w:rsidRPr="00EA3C55">
              <w:rPr>
                <w:b/>
                <w:bCs/>
              </w:rPr>
              <w:t>Zákon č. 258/2000 Sb.</w:t>
            </w:r>
            <w:r w:rsidR="00EA3C55">
              <w:rPr>
                <w:bCs/>
              </w:rPr>
              <w:t xml:space="preserve"> o</w:t>
            </w:r>
            <w:r w:rsidRPr="00121FB0">
              <w:rPr>
                <w:bCs/>
              </w:rPr>
              <w:t xml:space="preserve"> ochraně veřejného zdraví ve znění</w:t>
            </w:r>
            <w:r w:rsidR="00F51C00">
              <w:rPr>
                <w:bCs/>
              </w:rPr>
              <w:t xml:space="preserve"> pozdějších předpisů</w:t>
            </w:r>
          </w:p>
          <w:p w:rsidR="00121FB0" w:rsidRPr="00121FB0" w:rsidRDefault="00121FB0" w:rsidP="00E02494">
            <w:pPr>
              <w:pStyle w:val="Odstavecseseznamem"/>
              <w:numPr>
                <w:ilvl w:val="0"/>
                <w:numId w:val="23"/>
              </w:numPr>
              <w:tabs>
                <w:tab w:val="left" w:pos="993"/>
              </w:tabs>
              <w:ind w:left="1276"/>
              <w:rPr>
                <w:bCs/>
              </w:rPr>
            </w:pPr>
            <w:r w:rsidRPr="00EA3C55">
              <w:rPr>
                <w:b/>
                <w:bCs/>
              </w:rPr>
              <w:t>Zákon č. 185/2001 Sb</w:t>
            </w:r>
            <w:r w:rsidRPr="00121FB0">
              <w:rPr>
                <w:bCs/>
              </w:rPr>
              <w:t xml:space="preserve">. </w:t>
            </w:r>
            <w:r w:rsidR="00EA3C55">
              <w:rPr>
                <w:bCs/>
              </w:rPr>
              <w:t>o</w:t>
            </w:r>
            <w:r w:rsidRPr="00121FB0">
              <w:rPr>
                <w:bCs/>
              </w:rPr>
              <w:t xml:space="preserve"> odpadech </w:t>
            </w:r>
            <w:r w:rsidR="00EA3C55">
              <w:rPr>
                <w:bCs/>
              </w:rPr>
              <w:t>ve znění pozdějších předpisů</w:t>
            </w:r>
          </w:p>
          <w:p w:rsidR="00121FB0" w:rsidRDefault="00121FB0" w:rsidP="00E02494">
            <w:pPr>
              <w:pStyle w:val="Odstavecseseznamem"/>
              <w:numPr>
                <w:ilvl w:val="0"/>
                <w:numId w:val="23"/>
              </w:numPr>
              <w:tabs>
                <w:tab w:val="left" w:pos="993"/>
              </w:tabs>
              <w:ind w:left="1276"/>
              <w:rPr>
                <w:bCs/>
              </w:rPr>
            </w:pPr>
            <w:r w:rsidRPr="00E8049D">
              <w:rPr>
                <w:b/>
                <w:bCs/>
              </w:rPr>
              <w:t>Zákon č 477/2001 Sb.</w:t>
            </w:r>
            <w:r w:rsidRPr="00E8049D">
              <w:rPr>
                <w:bCs/>
              </w:rPr>
              <w:t xml:space="preserve"> </w:t>
            </w:r>
            <w:r w:rsidR="00957846">
              <w:rPr>
                <w:bCs/>
              </w:rPr>
              <w:t>o</w:t>
            </w:r>
            <w:r w:rsidRPr="00E8049D">
              <w:rPr>
                <w:bCs/>
              </w:rPr>
              <w:t xml:space="preserve"> obalech ve znění </w:t>
            </w:r>
            <w:r w:rsidR="00EA3C55" w:rsidRPr="00E8049D">
              <w:rPr>
                <w:bCs/>
              </w:rPr>
              <w:t>pozdějších předpisů</w:t>
            </w:r>
          </w:p>
          <w:p w:rsidR="00121FB0" w:rsidRPr="00121FB0" w:rsidRDefault="00121FB0" w:rsidP="00E02494">
            <w:pPr>
              <w:pStyle w:val="Odstavecseseznamem"/>
              <w:numPr>
                <w:ilvl w:val="0"/>
                <w:numId w:val="23"/>
              </w:numPr>
              <w:tabs>
                <w:tab w:val="left" w:pos="993"/>
              </w:tabs>
              <w:ind w:left="1276"/>
              <w:rPr>
                <w:bCs/>
              </w:rPr>
            </w:pPr>
            <w:r w:rsidRPr="00E8049D">
              <w:rPr>
                <w:b/>
                <w:bCs/>
              </w:rPr>
              <w:t>Zákon č. 262/2006 Sb.</w:t>
            </w:r>
            <w:r w:rsidR="00E8049D">
              <w:rPr>
                <w:bCs/>
              </w:rPr>
              <w:t xml:space="preserve"> (</w:t>
            </w:r>
            <w:r w:rsidR="00E8049D" w:rsidRPr="00E8049D">
              <w:rPr>
                <w:bCs/>
              </w:rPr>
              <w:t>zákoník práce</w:t>
            </w:r>
            <w:r w:rsidR="00E8049D">
              <w:rPr>
                <w:bCs/>
              </w:rPr>
              <w:t>)</w:t>
            </w:r>
          </w:p>
          <w:p w:rsidR="00121FB0" w:rsidRPr="00121FB0" w:rsidRDefault="00121FB0" w:rsidP="00E02494">
            <w:pPr>
              <w:pStyle w:val="Odstavecseseznamem"/>
              <w:numPr>
                <w:ilvl w:val="0"/>
                <w:numId w:val="23"/>
              </w:numPr>
              <w:tabs>
                <w:tab w:val="left" w:pos="993"/>
              </w:tabs>
              <w:ind w:left="1276"/>
              <w:rPr>
                <w:bCs/>
              </w:rPr>
            </w:pPr>
            <w:r w:rsidRPr="00E8049D">
              <w:rPr>
                <w:b/>
                <w:bCs/>
              </w:rPr>
              <w:t>Zákon č. 59/2006 Sb.</w:t>
            </w:r>
            <w:r w:rsidRPr="00121FB0">
              <w:rPr>
                <w:bCs/>
              </w:rPr>
              <w:t xml:space="preserve"> o prevenci závažných havárií způsobených vybranými nebezpečnými chemickými látkami a chemickými přípravky</w:t>
            </w:r>
            <w:r w:rsidR="00957846">
              <w:rPr>
                <w:bCs/>
              </w:rPr>
              <w:t xml:space="preserve"> ve znění pozdějších předpisů</w:t>
            </w:r>
          </w:p>
          <w:p w:rsidR="00121FB0" w:rsidRPr="00121FB0" w:rsidRDefault="001700B2" w:rsidP="00E02494">
            <w:pPr>
              <w:pStyle w:val="Odstavecseseznamem"/>
              <w:numPr>
                <w:ilvl w:val="0"/>
                <w:numId w:val="23"/>
              </w:numPr>
              <w:tabs>
                <w:tab w:val="left" w:pos="993"/>
              </w:tabs>
              <w:ind w:left="1276"/>
              <w:rPr>
                <w:bCs/>
              </w:rPr>
            </w:pPr>
            <w:r w:rsidRPr="00E8049D">
              <w:rPr>
                <w:b/>
                <w:bCs/>
              </w:rPr>
              <w:t>Zákon č. 201/2012</w:t>
            </w:r>
            <w:r w:rsidR="00121FB0" w:rsidRPr="00E8049D">
              <w:rPr>
                <w:b/>
                <w:bCs/>
              </w:rPr>
              <w:t xml:space="preserve"> Sb</w:t>
            </w:r>
            <w:r w:rsidR="00E8049D">
              <w:rPr>
                <w:bCs/>
              </w:rPr>
              <w:t>. o</w:t>
            </w:r>
            <w:r w:rsidR="00121FB0" w:rsidRPr="00121FB0">
              <w:rPr>
                <w:bCs/>
              </w:rPr>
              <w:t xml:space="preserve"> ochraně ovzduší</w:t>
            </w:r>
            <w:r w:rsidR="00957846">
              <w:rPr>
                <w:bCs/>
              </w:rPr>
              <w:t xml:space="preserve"> ve znění pozdějších předpisů</w:t>
            </w:r>
          </w:p>
          <w:p w:rsidR="00E02494" w:rsidRPr="007A46EC" w:rsidRDefault="00121FB0" w:rsidP="002839DA">
            <w:pPr>
              <w:pStyle w:val="Odstavecseseznamem"/>
              <w:numPr>
                <w:ilvl w:val="0"/>
                <w:numId w:val="23"/>
              </w:numPr>
              <w:tabs>
                <w:tab w:val="left" w:pos="993"/>
              </w:tabs>
              <w:ind w:left="1276"/>
            </w:pPr>
            <w:r w:rsidRPr="00E8049D">
              <w:rPr>
                <w:b/>
                <w:bCs/>
              </w:rPr>
              <w:t>Zákon č. 254/2001 Sb.</w:t>
            </w:r>
            <w:r w:rsidRPr="00121FB0">
              <w:rPr>
                <w:bCs/>
              </w:rPr>
              <w:t xml:space="preserve"> </w:t>
            </w:r>
            <w:r w:rsidR="00E8049D">
              <w:rPr>
                <w:bCs/>
              </w:rPr>
              <w:t>(vodní zákon)</w:t>
            </w:r>
            <w:r w:rsidR="00957846">
              <w:rPr>
                <w:bCs/>
              </w:rPr>
              <w:t xml:space="preserve"> ve znění pozdějších předpisů</w:t>
            </w:r>
          </w:p>
        </w:tc>
      </w:tr>
      <w:tr w:rsidR="002B25CF" w:rsidTr="001801AE">
        <w:tc>
          <w:tcPr>
            <w:tcW w:w="5000" w:type="pct"/>
          </w:tcPr>
          <w:p w:rsidR="002B25CF" w:rsidRDefault="007D7ADD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  <w:r w:rsidR="002B25CF">
              <w:rPr>
                <w:b/>
                <w:u w:val="single"/>
              </w:rPr>
              <w:t>Posouzení chemické bezpečnosti</w:t>
            </w:r>
          </w:p>
          <w:p w:rsidR="00CF22D8" w:rsidRPr="00E44FAC" w:rsidRDefault="00326CA9" w:rsidP="008106B3">
            <w:pPr>
              <w:pStyle w:val="Odstavecseseznamem"/>
              <w:tabs>
                <w:tab w:val="left" w:pos="993"/>
              </w:tabs>
              <w:ind w:left="792"/>
            </w:pPr>
            <w:r w:rsidRPr="00326CA9">
              <w:t>Pro sm</w:t>
            </w:r>
            <w:r w:rsidRPr="00326CA9">
              <w:rPr>
                <w:rFonts w:hint="eastAsia"/>
              </w:rPr>
              <w:t>ě</w:t>
            </w:r>
            <w:r w:rsidRPr="00326CA9">
              <w:t>s nebylo provedeno posouzen</w:t>
            </w:r>
            <w:r w:rsidRPr="00326CA9">
              <w:rPr>
                <w:rFonts w:hint="eastAsia"/>
              </w:rPr>
              <w:t>í</w:t>
            </w:r>
            <w:r w:rsidRPr="00326CA9">
              <w:t xml:space="preserve"> chemick</w:t>
            </w:r>
            <w:r w:rsidRPr="00326CA9">
              <w:rPr>
                <w:rFonts w:hint="eastAsia"/>
              </w:rPr>
              <w:t>é</w:t>
            </w:r>
            <w:r w:rsidRPr="00326CA9">
              <w:t xml:space="preserve"> bezpe</w:t>
            </w:r>
            <w:r w:rsidRPr="00326CA9">
              <w:rPr>
                <w:rFonts w:hint="eastAsia"/>
              </w:rPr>
              <w:t>č</w:t>
            </w:r>
            <w:r w:rsidRPr="00326CA9">
              <w:t>nosti</w:t>
            </w:r>
          </w:p>
        </w:tc>
      </w:tr>
    </w:tbl>
    <w:p w:rsidR="008350F7" w:rsidRDefault="008350F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8480"/>
      </w:tblGrid>
      <w:tr w:rsidR="00121FB0" w:rsidRPr="008F69EE" w:rsidTr="001801AE">
        <w:trPr>
          <w:trHeight w:val="267"/>
        </w:trPr>
        <w:tc>
          <w:tcPr>
            <w:tcW w:w="435" w:type="pct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4565" w:type="pct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hanging="450"/>
              <w:rPr>
                <w:b/>
              </w:rPr>
            </w:pPr>
            <w:r w:rsidRPr="00C15235">
              <w:rPr>
                <w:b/>
              </w:rPr>
              <w:t>DALŠÍ INFORMACE</w:t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02"/>
        <w:gridCol w:w="895"/>
        <w:gridCol w:w="7291"/>
      </w:tblGrid>
      <w:tr w:rsidR="00D50A1C" w:rsidTr="00944B3C">
        <w:trPr>
          <w:trHeight w:val="301"/>
        </w:trPr>
        <w:tc>
          <w:tcPr>
            <w:tcW w:w="5000" w:type="pct"/>
            <w:gridSpan w:val="3"/>
            <w:tcBorders>
              <w:bottom w:val="nil"/>
            </w:tcBorders>
          </w:tcPr>
          <w:p w:rsidR="00944B3C" w:rsidRDefault="00944B3C" w:rsidP="00944B3C">
            <w:pPr>
              <w:rPr>
                <w:b/>
              </w:rPr>
            </w:pPr>
            <w:r w:rsidRPr="00944B3C">
              <w:rPr>
                <w:b/>
              </w:rPr>
              <w:t>Informace o revizi bezpečnostního listu:</w:t>
            </w:r>
          </w:p>
          <w:p w:rsidR="002839DA" w:rsidRPr="00944B3C" w:rsidRDefault="00944B3C" w:rsidP="00580BB7">
            <w:pPr>
              <w:ind w:left="708"/>
              <w:rPr>
                <w:b/>
              </w:rPr>
            </w:pPr>
            <w:r>
              <w:t>vysvětlení změn:</w:t>
            </w:r>
            <w:r w:rsidR="007D7ADD">
              <w:t xml:space="preserve"> aktualizace BL dle platné legislativy</w:t>
            </w:r>
            <w:r w:rsidR="00580BB7">
              <w:t>, úprava receptury</w:t>
            </w:r>
          </w:p>
        </w:tc>
      </w:tr>
      <w:tr w:rsidR="00944B3C" w:rsidTr="00944B3C">
        <w:trPr>
          <w:trHeight w:val="236"/>
        </w:trPr>
        <w:tc>
          <w:tcPr>
            <w:tcW w:w="5000" w:type="pct"/>
            <w:gridSpan w:val="3"/>
            <w:tcBorders>
              <w:top w:val="nil"/>
              <w:bottom w:val="dotted" w:sz="4" w:space="0" w:color="auto"/>
            </w:tcBorders>
          </w:tcPr>
          <w:p w:rsidR="00944B3C" w:rsidRDefault="00944B3C" w:rsidP="00741C19">
            <w:pPr>
              <w:pStyle w:val="Odstavecseseznamem"/>
              <w:ind w:left="357"/>
              <w:rPr>
                <w:b/>
              </w:rPr>
            </w:pPr>
          </w:p>
        </w:tc>
      </w:tr>
      <w:tr w:rsidR="00944B3C" w:rsidTr="00944B3C">
        <w:trPr>
          <w:trHeight w:val="318"/>
        </w:trPr>
        <w:tc>
          <w:tcPr>
            <w:tcW w:w="5000" w:type="pct"/>
            <w:gridSpan w:val="3"/>
            <w:tcBorders>
              <w:top w:val="dotted" w:sz="4" w:space="0" w:color="auto"/>
              <w:bottom w:val="nil"/>
            </w:tcBorders>
          </w:tcPr>
          <w:p w:rsidR="00944B3C" w:rsidRDefault="00944B3C" w:rsidP="007C6DF5">
            <w:pPr>
              <w:rPr>
                <w:b/>
              </w:rPr>
            </w:pPr>
            <w:r>
              <w:rPr>
                <w:b/>
              </w:rPr>
              <w:t>Legenda ke zkratkám:</w:t>
            </w:r>
          </w:p>
        </w:tc>
      </w:tr>
      <w:tr w:rsidR="00944B3C" w:rsidTr="00D47087">
        <w:trPr>
          <w:trHeight w:val="219"/>
        </w:trPr>
        <w:tc>
          <w:tcPr>
            <w:tcW w:w="593" w:type="pct"/>
            <w:tcBorders>
              <w:top w:val="nil"/>
              <w:bottom w:val="nil"/>
              <w:right w:val="nil"/>
            </w:tcBorders>
            <w:vAlign w:val="center"/>
          </w:tcPr>
          <w:p w:rsidR="00944B3C" w:rsidRPr="00944B3C" w:rsidRDefault="00944B3C" w:rsidP="00D47087">
            <w:pPr>
              <w:ind w:left="284"/>
            </w:pPr>
            <w:proofErr w:type="spellStart"/>
            <w:r>
              <w:t>vPvB</w:t>
            </w:r>
            <w:proofErr w:type="spellEnd"/>
          </w:p>
        </w:tc>
        <w:tc>
          <w:tcPr>
            <w:tcW w:w="4407" w:type="pct"/>
            <w:gridSpan w:val="2"/>
            <w:tcBorders>
              <w:top w:val="nil"/>
              <w:left w:val="nil"/>
              <w:bottom w:val="nil"/>
            </w:tcBorders>
          </w:tcPr>
          <w:p w:rsidR="00944B3C" w:rsidRPr="00944B3C" w:rsidRDefault="003A3322" w:rsidP="007C6DF5">
            <w:r>
              <w:t xml:space="preserve">vysoce perzistentní a vysoce </w:t>
            </w:r>
            <w:proofErr w:type="spellStart"/>
            <w:r>
              <w:t>bioakumulativní</w:t>
            </w:r>
            <w:proofErr w:type="spellEnd"/>
            <w:r>
              <w:t xml:space="preserve"> látky</w:t>
            </w:r>
          </w:p>
        </w:tc>
      </w:tr>
      <w:tr w:rsidR="00944B3C" w:rsidTr="00D47087">
        <w:trPr>
          <w:trHeight w:val="219"/>
        </w:trPr>
        <w:tc>
          <w:tcPr>
            <w:tcW w:w="593" w:type="pct"/>
            <w:tcBorders>
              <w:top w:val="nil"/>
              <w:bottom w:val="nil"/>
              <w:right w:val="nil"/>
            </w:tcBorders>
            <w:vAlign w:val="center"/>
          </w:tcPr>
          <w:p w:rsidR="00944B3C" w:rsidRDefault="00944B3C" w:rsidP="00D47087">
            <w:pPr>
              <w:ind w:left="284"/>
            </w:pPr>
            <w:r>
              <w:lastRenderedPageBreak/>
              <w:t>PBT</w:t>
            </w:r>
          </w:p>
        </w:tc>
        <w:tc>
          <w:tcPr>
            <w:tcW w:w="4407" w:type="pct"/>
            <w:gridSpan w:val="2"/>
            <w:tcBorders>
              <w:top w:val="nil"/>
              <w:left w:val="nil"/>
              <w:bottom w:val="nil"/>
            </w:tcBorders>
          </w:tcPr>
          <w:p w:rsidR="00944B3C" w:rsidRPr="00944B3C" w:rsidRDefault="003A3322" w:rsidP="003A3322">
            <w:r>
              <w:t>perzistentní</w:t>
            </w:r>
            <w:r w:rsidRPr="003A3322">
              <w:t xml:space="preserve">, </w:t>
            </w:r>
            <w:proofErr w:type="spellStart"/>
            <w:r w:rsidRPr="003A3322">
              <w:t>bioakumulativní</w:t>
            </w:r>
            <w:proofErr w:type="spellEnd"/>
            <w:r>
              <w:t xml:space="preserve"> a toxické látky</w:t>
            </w:r>
          </w:p>
        </w:tc>
      </w:tr>
      <w:tr w:rsidR="00BE5B38" w:rsidTr="00BE5B38">
        <w:trPr>
          <w:trHeight w:val="219"/>
        </w:trPr>
        <w:tc>
          <w:tcPr>
            <w:tcW w:w="5000" w:type="pct"/>
            <w:gridSpan w:val="3"/>
            <w:tcBorders>
              <w:top w:val="nil"/>
              <w:bottom w:val="nil"/>
            </w:tcBorders>
          </w:tcPr>
          <w:p w:rsidR="00BE5B38" w:rsidRPr="00944B3C" w:rsidRDefault="00BE5B38" w:rsidP="007C6DF5"/>
        </w:tc>
      </w:tr>
      <w:tr w:rsidR="00530F29" w:rsidTr="00944B3C">
        <w:trPr>
          <w:trHeight w:val="268"/>
        </w:trPr>
        <w:tc>
          <w:tcPr>
            <w:tcW w:w="1075" w:type="pct"/>
            <w:gridSpan w:val="2"/>
            <w:tcBorders>
              <w:top w:val="nil"/>
              <w:bottom w:val="nil"/>
              <w:right w:val="nil"/>
            </w:tcBorders>
          </w:tcPr>
          <w:p w:rsidR="00530F29" w:rsidRPr="00AB5962" w:rsidRDefault="00530F29" w:rsidP="00097BD3">
            <w:pPr>
              <w:pStyle w:val="Odstavecseseznamem"/>
              <w:ind w:left="284"/>
            </w:pPr>
            <w:proofErr w:type="spellStart"/>
            <w:r w:rsidRPr="00AB5962">
              <w:t>Eye</w:t>
            </w:r>
            <w:proofErr w:type="spellEnd"/>
            <w:r w:rsidRPr="00AB5962">
              <w:t xml:space="preserve"> Dam. 1</w:t>
            </w:r>
            <w:r>
              <w:t xml:space="preserve"> </w:t>
            </w:r>
          </w:p>
        </w:tc>
        <w:tc>
          <w:tcPr>
            <w:tcW w:w="3925" w:type="pct"/>
            <w:tcBorders>
              <w:top w:val="nil"/>
              <w:left w:val="nil"/>
              <w:bottom w:val="nil"/>
            </w:tcBorders>
          </w:tcPr>
          <w:p w:rsidR="00530F29" w:rsidRPr="00AB5962" w:rsidRDefault="00530F29" w:rsidP="00097BD3">
            <w:pPr>
              <w:pStyle w:val="Odstavecseseznamem"/>
              <w:ind w:left="0"/>
            </w:pPr>
            <w:r w:rsidRPr="00944B3C">
              <w:t>Vážné poškození očí, kategorie 1</w:t>
            </w:r>
          </w:p>
        </w:tc>
      </w:tr>
      <w:tr w:rsidR="00944B3C" w:rsidTr="00944B3C">
        <w:trPr>
          <w:trHeight w:val="268"/>
        </w:trPr>
        <w:tc>
          <w:tcPr>
            <w:tcW w:w="1075" w:type="pct"/>
            <w:gridSpan w:val="2"/>
            <w:tcBorders>
              <w:top w:val="nil"/>
              <w:bottom w:val="nil"/>
              <w:right w:val="nil"/>
            </w:tcBorders>
          </w:tcPr>
          <w:p w:rsidR="00944B3C" w:rsidRPr="00AB5962" w:rsidRDefault="00944B3C" w:rsidP="00944B3C">
            <w:pPr>
              <w:pStyle w:val="Odstavecseseznamem"/>
              <w:ind w:left="284"/>
            </w:pPr>
            <w:proofErr w:type="spellStart"/>
            <w:r w:rsidRPr="00E479E7">
              <w:t>Eye</w:t>
            </w:r>
            <w:proofErr w:type="spellEnd"/>
            <w:r w:rsidRPr="00E479E7">
              <w:t xml:space="preserve"> </w:t>
            </w:r>
            <w:proofErr w:type="spellStart"/>
            <w:r w:rsidRPr="00E479E7">
              <w:t>Irrit</w:t>
            </w:r>
            <w:proofErr w:type="spellEnd"/>
            <w:r w:rsidRPr="00E479E7">
              <w:t>. 2</w:t>
            </w:r>
            <w:r>
              <w:t xml:space="preserve"> </w:t>
            </w:r>
          </w:p>
        </w:tc>
        <w:tc>
          <w:tcPr>
            <w:tcW w:w="3925" w:type="pct"/>
            <w:tcBorders>
              <w:top w:val="nil"/>
              <w:left w:val="nil"/>
              <w:bottom w:val="nil"/>
            </w:tcBorders>
          </w:tcPr>
          <w:p w:rsidR="00944B3C" w:rsidRPr="00AB5962" w:rsidRDefault="00944B3C" w:rsidP="00944B3C">
            <w:pPr>
              <w:pStyle w:val="Odstavecseseznamem"/>
              <w:ind w:left="0"/>
            </w:pPr>
            <w:r w:rsidRPr="00944B3C">
              <w:t>Vážné podráždění očí, kategorie 2</w:t>
            </w:r>
          </w:p>
        </w:tc>
      </w:tr>
      <w:tr w:rsidR="00944B3C" w:rsidTr="00944B3C">
        <w:trPr>
          <w:trHeight w:val="318"/>
        </w:trPr>
        <w:tc>
          <w:tcPr>
            <w:tcW w:w="1075" w:type="pct"/>
            <w:gridSpan w:val="2"/>
            <w:tcBorders>
              <w:top w:val="nil"/>
              <w:bottom w:val="nil"/>
              <w:right w:val="nil"/>
            </w:tcBorders>
          </w:tcPr>
          <w:p w:rsidR="00944B3C" w:rsidRDefault="00944B3C" w:rsidP="005E5419">
            <w:pPr>
              <w:pStyle w:val="Odstavecseseznamem"/>
              <w:ind w:left="284"/>
            </w:pPr>
            <w:r>
              <w:t xml:space="preserve">Skin </w:t>
            </w:r>
            <w:proofErr w:type="spellStart"/>
            <w:r w:rsidR="005E5419">
              <w:t>Irrit</w:t>
            </w:r>
            <w:proofErr w:type="spellEnd"/>
            <w:r w:rsidR="005E5419">
              <w:t>. 2</w:t>
            </w:r>
            <w:r>
              <w:t xml:space="preserve"> </w:t>
            </w:r>
          </w:p>
        </w:tc>
        <w:tc>
          <w:tcPr>
            <w:tcW w:w="3925" w:type="pct"/>
            <w:tcBorders>
              <w:top w:val="nil"/>
              <w:left w:val="nil"/>
              <w:bottom w:val="nil"/>
            </w:tcBorders>
          </w:tcPr>
          <w:p w:rsidR="00944B3C" w:rsidRDefault="005E5419" w:rsidP="00944B3C">
            <w:r>
              <w:t>Dráždivost pro kůži, kategorie 2</w:t>
            </w:r>
          </w:p>
        </w:tc>
      </w:tr>
      <w:tr w:rsidR="00BE5B38" w:rsidTr="00BE5B38">
        <w:trPr>
          <w:trHeight w:val="318"/>
        </w:trPr>
        <w:tc>
          <w:tcPr>
            <w:tcW w:w="5000" w:type="pct"/>
            <w:gridSpan w:val="3"/>
            <w:tcBorders>
              <w:top w:val="nil"/>
              <w:bottom w:val="nil"/>
            </w:tcBorders>
          </w:tcPr>
          <w:p w:rsidR="00BE5B38" w:rsidRPr="00944B3C" w:rsidRDefault="00BE5B38" w:rsidP="00944B3C"/>
        </w:tc>
      </w:tr>
      <w:tr w:rsidR="00944B3C" w:rsidTr="00944B3C">
        <w:trPr>
          <w:trHeight w:val="219"/>
        </w:trPr>
        <w:tc>
          <w:tcPr>
            <w:tcW w:w="5000" w:type="pct"/>
            <w:gridSpan w:val="3"/>
            <w:tcBorders>
              <w:top w:val="nil"/>
              <w:bottom w:val="nil"/>
            </w:tcBorders>
          </w:tcPr>
          <w:p w:rsidR="00944B3C" w:rsidRPr="00867C74" w:rsidRDefault="00867C74" w:rsidP="000951A0">
            <w:pPr>
              <w:pStyle w:val="Odstavecseseznamem"/>
              <w:ind w:left="0"/>
              <w:rPr>
                <w:b/>
              </w:rPr>
            </w:pPr>
            <w:r w:rsidRPr="00867C74">
              <w:rPr>
                <w:b/>
              </w:rPr>
              <w:t>Seznam příslušných standardních vět o nebezpečnosti a/neb</w:t>
            </w:r>
            <w:r w:rsidR="000951A0">
              <w:rPr>
                <w:b/>
              </w:rPr>
              <w:t>o pokynů pro bezpečné zacházení (zejm. z oddílu 3)</w:t>
            </w:r>
            <w:r w:rsidRPr="00867C74">
              <w:rPr>
                <w:b/>
              </w:rPr>
              <w:t>:</w:t>
            </w:r>
          </w:p>
        </w:tc>
      </w:tr>
      <w:tr w:rsidR="00944B3C" w:rsidTr="00944B3C">
        <w:trPr>
          <w:trHeight w:val="318"/>
        </w:trPr>
        <w:tc>
          <w:tcPr>
            <w:tcW w:w="593" w:type="pct"/>
            <w:tcBorders>
              <w:top w:val="nil"/>
              <w:bottom w:val="nil"/>
              <w:right w:val="nil"/>
            </w:tcBorders>
          </w:tcPr>
          <w:p w:rsidR="00944B3C" w:rsidRPr="005E5419" w:rsidRDefault="005E5419" w:rsidP="00944B3C">
            <w:pPr>
              <w:pStyle w:val="Odstavecseseznamem"/>
              <w:ind w:left="284"/>
            </w:pPr>
            <w:r>
              <w:t>H</w:t>
            </w:r>
            <w:r w:rsidR="00707E2A">
              <w:t>315</w:t>
            </w:r>
          </w:p>
        </w:tc>
        <w:tc>
          <w:tcPr>
            <w:tcW w:w="4407" w:type="pct"/>
            <w:gridSpan w:val="2"/>
            <w:tcBorders>
              <w:top w:val="nil"/>
              <w:left w:val="nil"/>
              <w:bottom w:val="nil"/>
            </w:tcBorders>
          </w:tcPr>
          <w:p w:rsidR="00944B3C" w:rsidRPr="005E5419" w:rsidRDefault="00707E2A" w:rsidP="00944B3C">
            <w:pPr>
              <w:pStyle w:val="Odstavecseseznamem"/>
              <w:ind w:left="0"/>
            </w:pPr>
            <w:r w:rsidRPr="00707E2A">
              <w:t>Dráždí kůži</w:t>
            </w:r>
          </w:p>
        </w:tc>
      </w:tr>
      <w:tr w:rsidR="00530F29" w:rsidTr="00944B3C">
        <w:trPr>
          <w:trHeight w:val="318"/>
        </w:trPr>
        <w:tc>
          <w:tcPr>
            <w:tcW w:w="593" w:type="pct"/>
            <w:tcBorders>
              <w:top w:val="nil"/>
              <w:bottom w:val="nil"/>
              <w:right w:val="nil"/>
            </w:tcBorders>
          </w:tcPr>
          <w:p w:rsidR="00530F29" w:rsidRPr="0075098C" w:rsidRDefault="00530F29" w:rsidP="00097BD3">
            <w:pPr>
              <w:pStyle w:val="Odstavecseseznamem"/>
              <w:ind w:left="284"/>
            </w:pPr>
            <w:r w:rsidRPr="0075098C">
              <w:t>H318</w:t>
            </w:r>
          </w:p>
        </w:tc>
        <w:tc>
          <w:tcPr>
            <w:tcW w:w="4407" w:type="pct"/>
            <w:gridSpan w:val="2"/>
            <w:tcBorders>
              <w:top w:val="nil"/>
              <w:left w:val="nil"/>
              <w:bottom w:val="nil"/>
            </w:tcBorders>
          </w:tcPr>
          <w:p w:rsidR="00530F29" w:rsidRPr="0075098C" w:rsidRDefault="00530F29" w:rsidP="00097BD3">
            <w:pPr>
              <w:pStyle w:val="Odstavecseseznamem"/>
              <w:ind w:left="0"/>
            </w:pPr>
            <w:r w:rsidRPr="0075098C">
              <w:t>Způsobuje vážné poškození očí</w:t>
            </w:r>
          </w:p>
        </w:tc>
      </w:tr>
      <w:tr w:rsidR="005E5419" w:rsidTr="00944B3C">
        <w:trPr>
          <w:trHeight w:val="318"/>
        </w:trPr>
        <w:tc>
          <w:tcPr>
            <w:tcW w:w="593" w:type="pct"/>
            <w:tcBorders>
              <w:top w:val="nil"/>
              <w:bottom w:val="nil"/>
              <w:right w:val="nil"/>
            </w:tcBorders>
          </w:tcPr>
          <w:p w:rsidR="005E5419" w:rsidRPr="005E5419" w:rsidRDefault="00707E2A" w:rsidP="00944B3C">
            <w:pPr>
              <w:pStyle w:val="Odstavecseseznamem"/>
              <w:ind w:left="284"/>
            </w:pPr>
            <w:r>
              <w:t>H319</w:t>
            </w:r>
          </w:p>
        </w:tc>
        <w:tc>
          <w:tcPr>
            <w:tcW w:w="4407" w:type="pct"/>
            <w:gridSpan w:val="2"/>
            <w:tcBorders>
              <w:top w:val="nil"/>
              <w:left w:val="nil"/>
              <w:bottom w:val="nil"/>
            </w:tcBorders>
          </w:tcPr>
          <w:p w:rsidR="005E5419" w:rsidRPr="005E5419" w:rsidRDefault="00707E2A" w:rsidP="00944B3C">
            <w:pPr>
              <w:pStyle w:val="Odstavecseseznamem"/>
              <w:ind w:left="0"/>
            </w:pPr>
            <w:r w:rsidRPr="00707E2A">
              <w:t>Způsobuje vážné podráždění očí.</w:t>
            </w:r>
          </w:p>
        </w:tc>
      </w:tr>
      <w:tr w:rsidR="00944B3C" w:rsidTr="00944B3C">
        <w:trPr>
          <w:trHeight w:val="268"/>
        </w:trPr>
        <w:tc>
          <w:tcPr>
            <w:tcW w:w="5000" w:type="pct"/>
            <w:gridSpan w:val="3"/>
            <w:tcBorders>
              <w:top w:val="nil"/>
              <w:bottom w:val="nil"/>
            </w:tcBorders>
          </w:tcPr>
          <w:p w:rsidR="00944B3C" w:rsidRPr="00E479E7" w:rsidRDefault="00944B3C" w:rsidP="00AB5962">
            <w:pPr>
              <w:pStyle w:val="Odstavecseseznamem"/>
              <w:ind w:left="284"/>
            </w:pPr>
          </w:p>
        </w:tc>
      </w:tr>
      <w:tr w:rsidR="00944B3C" w:rsidTr="00944B3C">
        <w:trPr>
          <w:trHeight w:val="268"/>
        </w:trPr>
        <w:tc>
          <w:tcPr>
            <w:tcW w:w="5000" w:type="pct"/>
            <w:gridSpan w:val="3"/>
            <w:tcBorders>
              <w:top w:val="nil"/>
              <w:bottom w:val="nil"/>
            </w:tcBorders>
          </w:tcPr>
          <w:p w:rsidR="00944B3C" w:rsidRDefault="00944B3C" w:rsidP="00AB5962">
            <w:pPr>
              <w:pStyle w:val="Odstavecseseznamem"/>
              <w:ind w:left="284"/>
            </w:pPr>
            <w:r w:rsidRPr="00944B3C">
              <w:rPr>
                <w:b/>
              </w:rPr>
              <w:t>Důležité odkazy na literaturu a zdroje dat:</w:t>
            </w:r>
          </w:p>
          <w:p w:rsidR="00944B3C" w:rsidRDefault="00944B3C" w:rsidP="00E661EE">
            <w:pPr>
              <w:pStyle w:val="Odstavecseseznamem"/>
              <w:numPr>
                <w:ilvl w:val="0"/>
                <w:numId w:val="24"/>
              </w:numPr>
              <w:ind w:left="993"/>
            </w:pPr>
            <w:r>
              <w:t>b</w:t>
            </w:r>
            <w:r w:rsidR="00F90EFD">
              <w:t xml:space="preserve">ezpečnostní listy poskytnuty dodavateli látek </w:t>
            </w:r>
          </w:p>
          <w:p w:rsidR="00944B3C" w:rsidRDefault="00944B3C" w:rsidP="00E661EE">
            <w:pPr>
              <w:pStyle w:val="Odstavecseseznamem"/>
              <w:numPr>
                <w:ilvl w:val="0"/>
                <w:numId w:val="24"/>
              </w:numPr>
              <w:ind w:left="993"/>
            </w:pPr>
            <w:r>
              <w:t>receptura směsi</w:t>
            </w:r>
          </w:p>
          <w:p w:rsidR="00944B3C" w:rsidRDefault="00944B3C" w:rsidP="00E661EE">
            <w:pPr>
              <w:pStyle w:val="Odstavecseseznamem"/>
              <w:numPr>
                <w:ilvl w:val="0"/>
                <w:numId w:val="24"/>
              </w:numPr>
              <w:ind w:left="993"/>
            </w:pPr>
            <w:r>
              <w:t>platné legislativní předpisy</w:t>
            </w:r>
          </w:p>
          <w:p w:rsidR="00580BB7" w:rsidRPr="00E479E7" w:rsidRDefault="00580BB7" w:rsidP="00E661EE">
            <w:pPr>
              <w:pStyle w:val="Odstavecseseznamem"/>
              <w:numPr>
                <w:ilvl w:val="0"/>
                <w:numId w:val="24"/>
              </w:numPr>
              <w:ind w:left="993"/>
            </w:pPr>
            <w:r>
              <w:t>databáze ECHA</w:t>
            </w:r>
            <w:bookmarkStart w:id="0" w:name="_GoBack"/>
            <w:bookmarkEnd w:id="0"/>
          </w:p>
        </w:tc>
      </w:tr>
      <w:tr w:rsidR="00944B3C" w:rsidTr="00944B3C">
        <w:trPr>
          <w:trHeight w:val="268"/>
        </w:trPr>
        <w:tc>
          <w:tcPr>
            <w:tcW w:w="5000" w:type="pct"/>
            <w:gridSpan w:val="3"/>
            <w:tcBorders>
              <w:top w:val="nil"/>
              <w:bottom w:val="nil"/>
            </w:tcBorders>
          </w:tcPr>
          <w:p w:rsidR="00944B3C" w:rsidRPr="00E479E7" w:rsidRDefault="00944B3C" w:rsidP="00AB5962">
            <w:pPr>
              <w:pStyle w:val="Odstavecseseznamem"/>
              <w:ind w:left="284"/>
            </w:pPr>
          </w:p>
        </w:tc>
      </w:tr>
      <w:tr w:rsidR="00944B3C" w:rsidTr="00944B3C">
        <w:trPr>
          <w:trHeight w:val="268"/>
        </w:trPr>
        <w:tc>
          <w:tcPr>
            <w:tcW w:w="5000" w:type="pct"/>
            <w:gridSpan w:val="3"/>
            <w:tcBorders>
              <w:top w:val="nil"/>
              <w:bottom w:val="nil"/>
            </w:tcBorders>
          </w:tcPr>
          <w:p w:rsidR="00944B3C" w:rsidRDefault="00944B3C" w:rsidP="00AB5962">
            <w:pPr>
              <w:pStyle w:val="Odstavecseseznamem"/>
              <w:ind w:left="284"/>
              <w:rPr>
                <w:b/>
              </w:rPr>
            </w:pPr>
            <w:r w:rsidRPr="00944B3C">
              <w:rPr>
                <w:b/>
              </w:rPr>
              <w:t>Metoda pro účely klasifikace směsi</w:t>
            </w:r>
            <w:r>
              <w:rPr>
                <w:b/>
              </w:rPr>
              <w:t xml:space="preserve"> dle Nařízení (ES) č. 1272/2008</w:t>
            </w:r>
            <w:r w:rsidRPr="00944B3C">
              <w:rPr>
                <w:b/>
              </w:rPr>
              <w:t>:</w:t>
            </w:r>
          </w:p>
          <w:p w:rsidR="00944B3C" w:rsidRDefault="00944B3C" w:rsidP="00944B3C">
            <w:pPr>
              <w:pStyle w:val="Odstavecseseznamem"/>
              <w:numPr>
                <w:ilvl w:val="0"/>
                <w:numId w:val="25"/>
              </w:numPr>
            </w:pPr>
            <w:r w:rsidRPr="00944B3C">
              <w:t>podle kritérií pro klasifikaci stanovených pro každou třídu nebezpečnosti</w:t>
            </w:r>
          </w:p>
          <w:p w:rsidR="00944B3C" w:rsidRPr="00944B3C" w:rsidRDefault="00867C74" w:rsidP="00867C74">
            <w:pPr>
              <w:pStyle w:val="Odstavecseseznamem"/>
              <w:numPr>
                <w:ilvl w:val="0"/>
                <w:numId w:val="25"/>
              </w:numPr>
              <w:rPr>
                <w:b/>
              </w:rPr>
            </w:pPr>
            <w:r>
              <w:t>zásady extrapolace</w:t>
            </w:r>
          </w:p>
        </w:tc>
      </w:tr>
      <w:tr w:rsidR="00944B3C" w:rsidTr="00944B3C">
        <w:trPr>
          <w:trHeight w:val="268"/>
        </w:trPr>
        <w:tc>
          <w:tcPr>
            <w:tcW w:w="5000" w:type="pct"/>
            <w:gridSpan w:val="3"/>
            <w:tcBorders>
              <w:top w:val="nil"/>
              <w:bottom w:val="nil"/>
            </w:tcBorders>
          </w:tcPr>
          <w:p w:rsidR="00944B3C" w:rsidRPr="00E479E7" w:rsidRDefault="00944B3C" w:rsidP="00AB5962">
            <w:pPr>
              <w:pStyle w:val="Odstavecseseznamem"/>
              <w:ind w:left="284"/>
            </w:pPr>
          </w:p>
        </w:tc>
      </w:tr>
      <w:tr w:rsidR="00944B3C" w:rsidTr="00E661EE">
        <w:trPr>
          <w:trHeight w:val="1681"/>
        </w:trPr>
        <w:tc>
          <w:tcPr>
            <w:tcW w:w="5000" w:type="pct"/>
            <w:gridSpan w:val="3"/>
            <w:tcBorders>
              <w:top w:val="nil"/>
              <w:bottom w:val="nil"/>
            </w:tcBorders>
          </w:tcPr>
          <w:p w:rsidR="00944B3C" w:rsidRPr="0065076D" w:rsidRDefault="00944B3C" w:rsidP="0065076D">
            <w:pPr>
              <w:pStyle w:val="Odstavecseseznamem"/>
              <w:ind w:left="360"/>
            </w:pPr>
            <w:r w:rsidRPr="0065076D">
              <w:rPr>
                <w:b/>
                <w:bCs/>
              </w:rPr>
              <w:t xml:space="preserve">Pokyny </w:t>
            </w:r>
            <w:r w:rsidR="00E661EE">
              <w:rPr>
                <w:b/>
                <w:bCs/>
              </w:rPr>
              <w:t>týkající se</w:t>
            </w:r>
            <w:r w:rsidRPr="0065076D">
              <w:rPr>
                <w:b/>
                <w:bCs/>
              </w:rPr>
              <w:t xml:space="preserve"> školení: </w:t>
            </w:r>
          </w:p>
          <w:p w:rsidR="00944B3C" w:rsidRPr="00D957F2" w:rsidRDefault="00944B3C" w:rsidP="00E661EE">
            <w:pPr>
              <w:pStyle w:val="Odstavecseseznamem"/>
              <w:ind w:left="357"/>
            </w:pPr>
            <w:r w:rsidRPr="0065076D">
              <w:t xml:space="preserve">Pracovníci přicházející do styku s nebezpečnými chemickými látkami či přípravky musí mít přístup k údajům, které jsou uvedeny v tomto bezpečnostním listu a musí být s nimi prokazatelně seznámeni. Jakékoli jiné používání nebo zacházení s touto látkou, které není v souladu s údaji tohoto </w:t>
            </w:r>
            <w:r w:rsidR="00E661EE">
              <w:t>b</w:t>
            </w:r>
            <w:r w:rsidRPr="0065076D">
              <w:t>ezpečnostního listu, vylučuje odpovědnost za vady, resp. škodu, za kterou by jinak odpovídal výrobce, dovozce nebo prodejce.</w:t>
            </w:r>
          </w:p>
        </w:tc>
      </w:tr>
      <w:tr w:rsidR="00944B3C" w:rsidTr="00E661EE">
        <w:trPr>
          <w:trHeight w:val="146"/>
        </w:trPr>
        <w:tc>
          <w:tcPr>
            <w:tcW w:w="5000" w:type="pct"/>
            <w:gridSpan w:val="3"/>
            <w:tcBorders>
              <w:top w:val="nil"/>
            </w:tcBorders>
          </w:tcPr>
          <w:p w:rsidR="00944B3C" w:rsidRDefault="00944B3C" w:rsidP="007C6DF5">
            <w:pPr>
              <w:rPr>
                <w:b/>
              </w:rPr>
            </w:pPr>
          </w:p>
        </w:tc>
      </w:tr>
    </w:tbl>
    <w:p w:rsidR="002B25CF" w:rsidRDefault="002B25CF" w:rsidP="00423304">
      <w:pPr>
        <w:spacing w:after="0" w:line="240" w:lineRule="auto"/>
      </w:pPr>
    </w:p>
    <w:p w:rsidR="00F20A98" w:rsidRDefault="00F20A98" w:rsidP="00F20A98">
      <w:pPr>
        <w:spacing w:after="0" w:line="240" w:lineRule="auto"/>
      </w:pPr>
    </w:p>
    <w:sectPr w:rsidR="00F20A98" w:rsidSect="00BD0A4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51E" w:rsidRDefault="0054451E" w:rsidP="00F037BD">
      <w:pPr>
        <w:spacing w:after="0" w:line="240" w:lineRule="auto"/>
      </w:pPr>
      <w:r>
        <w:separator/>
      </w:r>
    </w:p>
  </w:endnote>
  <w:endnote w:type="continuationSeparator" w:id="0">
    <w:p w:rsidR="0054451E" w:rsidRDefault="0054451E" w:rsidP="00F0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51E" w:rsidRDefault="0054451E" w:rsidP="00F037BD">
      <w:pPr>
        <w:spacing w:after="0" w:line="240" w:lineRule="auto"/>
      </w:pPr>
      <w:r>
        <w:separator/>
      </w:r>
    </w:p>
  </w:footnote>
  <w:footnote w:type="continuationSeparator" w:id="0">
    <w:p w:rsidR="0054451E" w:rsidRDefault="0054451E" w:rsidP="00F03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2660"/>
      <w:gridCol w:w="1280"/>
      <w:gridCol w:w="3681"/>
      <w:gridCol w:w="1591"/>
    </w:tblGrid>
    <w:tr w:rsidR="0054451E" w:rsidRPr="00D50A1C" w:rsidTr="00D50A1C">
      <w:tc>
        <w:tcPr>
          <w:tcW w:w="9212" w:type="dxa"/>
          <w:gridSpan w:val="4"/>
          <w:shd w:val="clear" w:color="auto" w:fill="D9D9D9" w:themeFill="background1" w:themeFillShade="D9"/>
        </w:tcPr>
        <w:p w:rsidR="0054451E" w:rsidRPr="00D50A1C" w:rsidRDefault="0054451E" w:rsidP="00F037BD">
          <w:pPr>
            <w:pStyle w:val="Zhlav"/>
            <w:jc w:val="center"/>
            <w:rPr>
              <w:b/>
              <w:sz w:val="28"/>
            </w:rPr>
          </w:pPr>
          <w:r w:rsidRPr="00D50A1C">
            <w:rPr>
              <w:b/>
              <w:sz w:val="28"/>
            </w:rPr>
            <w:t>BEZPEČNOSTNÍ LIST</w:t>
          </w:r>
        </w:p>
      </w:tc>
    </w:tr>
    <w:tr w:rsidR="0054451E" w:rsidTr="00523572">
      <w:tc>
        <w:tcPr>
          <w:tcW w:w="2660" w:type="dxa"/>
          <w:tcBorders>
            <w:bottom w:val="nil"/>
          </w:tcBorders>
        </w:tcPr>
        <w:p w:rsidR="0054451E" w:rsidRDefault="0054451E">
          <w:pPr>
            <w:pStyle w:val="Zhlav"/>
          </w:pPr>
          <w:r>
            <w:t>Datum vydání:</w:t>
          </w:r>
        </w:p>
      </w:tc>
      <w:tc>
        <w:tcPr>
          <w:tcW w:w="1280" w:type="dxa"/>
          <w:tcBorders>
            <w:bottom w:val="nil"/>
          </w:tcBorders>
        </w:tcPr>
        <w:p w:rsidR="0054451E" w:rsidRPr="0057487D" w:rsidRDefault="00072FCD" w:rsidP="001A3E89">
          <w:pPr>
            <w:pStyle w:val="Zhlav"/>
          </w:pPr>
          <w:r>
            <w:t>15. 2. 2004</w:t>
          </w:r>
        </w:p>
      </w:tc>
      <w:tc>
        <w:tcPr>
          <w:tcW w:w="3681" w:type="dxa"/>
          <w:vMerge w:val="restart"/>
          <w:vAlign w:val="center"/>
        </w:tcPr>
        <w:p w:rsidR="0054451E" w:rsidRDefault="0054451E" w:rsidP="00D50A1C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6DA64765" wp14:editId="1F0DD818">
                <wp:extent cx="1188000" cy="672986"/>
                <wp:effectExtent l="0" t="0" r="0" b="0"/>
                <wp:docPr id="5" name="obrázek 2" descr="http://www.emachala.cz/uploaded/structures/gallery/big/kat-vyrobci-doche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emachala.cz/uploaded/structures/gallery/big/kat-vyrobci-doche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000" cy="6729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1" w:type="dxa"/>
          <w:vMerge w:val="restart"/>
          <w:vAlign w:val="center"/>
        </w:tcPr>
        <w:p w:rsidR="0054451E" w:rsidRDefault="0054451E" w:rsidP="00F037BD">
          <w:pPr>
            <w:jc w:val="center"/>
          </w:pPr>
          <w:r>
            <w:t xml:space="preserve">Stránka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80BB7">
            <w:rPr>
              <w:noProof/>
            </w:rPr>
            <w:t>9</w:t>
          </w:r>
          <w:r>
            <w:rPr>
              <w:noProof/>
            </w:rPr>
            <w:fldChar w:fldCharType="end"/>
          </w:r>
          <w:r>
            <w:t xml:space="preserve"> z </w:t>
          </w:r>
          <w:r w:rsidR="00580BB7">
            <w:fldChar w:fldCharType="begin"/>
          </w:r>
          <w:r w:rsidR="00580BB7">
            <w:instrText xml:space="preserve"> NUMPAGES  </w:instrText>
          </w:r>
          <w:r w:rsidR="00580BB7">
            <w:fldChar w:fldCharType="separate"/>
          </w:r>
          <w:r w:rsidR="00580BB7">
            <w:rPr>
              <w:noProof/>
            </w:rPr>
            <w:t>9</w:t>
          </w:r>
          <w:r w:rsidR="00580BB7">
            <w:rPr>
              <w:noProof/>
            </w:rPr>
            <w:fldChar w:fldCharType="end"/>
          </w:r>
        </w:p>
      </w:tc>
    </w:tr>
    <w:tr w:rsidR="0054451E" w:rsidTr="00523572">
      <w:tc>
        <w:tcPr>
          <w:tcW w:w="2660" w:type="dxa"/>
          <w:tcBorders>
            <w:top w:val="nil"/>
            <w:bottom w:val="single" w:sz="4" w:space="0" w:color="000000" w:themeColor="text1"/>
          </w:tcBorders>
        </w:tcPr>
        <w:p w:rsidR="0054451E" w:rsidRDefault="0054451E">
          <w:pPr>
            <w:pStyle w:val="Zhlav"/>
          </w:pPr>
          <w:r>
            <w:t>Datum revize:</w:t>
          </w:r>
        </w:p>
      </w:tc>
      <w:tc>
        <w:tcPr>
          <w:tcW w:w="1280" w:type="dxa"/>
          <w:tcBorders>
            <w:top w:val="nil"/>
            <w:bottom w:val="single" w:sz="4" w:space="0" w:color="000000" w:themeColor="text1"/>
          </w:tcBorders>
        </w:tcPr>
        <w:p w:rsidR="0054451E" w:rsidRPr="0057487D" w:rsidRDefault="0054451E" w:rsidP="001A3E89">
          <w:pPr>
            <w:pStyle w:val="Zhlav"/>
          </w:pPr>
          <w:r>
            <w:t>3. 8. 2015</w:t>
          </w:r>
        </w:p>
      </w:tc>
      <w:tc>
        <w:tcPr>
          <w:tcW w:w="3681" w:type="dxa"/>
          <w:vMerge/>
        </w:tcPr>
        <w:p w:rsidR="0054451E" w:rsidRDefault="0054451E" w:rsidP="00D50A1C">
          <w:pPr>
            <w:pStyle w:val="Zhlav"/>
          </w:pPr>
        </w:p>
      </w:tc>
      <w:tc>
        <w:tcPr>
          <w:tcW w:w="1591" w:type="dxa"/>
          <w:vMerge/>
        </w:tcPr>
        <w:p w:rsidR="0054451E" w:rsidRDefault="0054451E">
          <w:pPr>
            <w:pStyle w:val="Zhlav"/>
          </w:pPr>
        </w:p>
      </w:tc>
    </w:tr>
    <w:tr w:rsidR="0054451E" w:rsidTr="00523572">
      <w:tc>
        <w:tcPr>
          <w:tcW w:w="2660" w:type="dxa"/>
          <w:tcBorders>
            <w:top w:val="single" w:sz="4" w:space="0" w:color="000000" w:themeColor="text1"/>
            <w:bottom w:val="nil"/>
          </w:tcBorders>
        </w:tcPr>
        <w:p w:rsidR="0054451E" w:rsidRDefault="0054451E">
          <w:pPr>
            <w:pStyle w:val="Zhlav"/>
          </w:pPr>
          <w:r>
            <w:t>Verze číslo:</w:t>
          </w:r>
        </w:p>
      </w:tc>
      <w:tc>
        <w:tcPr>
          <w:tcW w:w="1280" w:type="dxa"/>
          <w:tcBorders>
            <w:top w:val="single" w:sz="4" w:space="0" w:color="000000" w:themeColor="text1"/>
            <w:bottom w:val="nil"/>
          </w:tcBorders>
        </w:tcPr>
        <w:p w:rsidR="0054451E" w:rsidRPr="0057487D" w:rsidRDefault="00072FCD" w:rsidP="001A3E89">
          <w:pPr>
            <w:pStyle w:val="Zhlav"/>
          </w:pPr>
          <w:r>
            <w:t>3</w:t>
          </w:r>
        </w:p>
      </w:tc>
      <w:tc>
        <w:tcPr>
          <w:tcW w:w="3681" w:type="dxa"/>
          <w:vMerge/>
        </w:tcPr>
        <w:p w:rsidR="0054451E" w:rsidRDefault="0054451E" w:rsidP="00D50A1C">
          <w:pPr>
            <w:pStyle w:val="Zhlav"/>
          </w:pPr>
        </w:p>
      </w:tc>
      <w:tc>
        <w:tcPr>
          <w:tcW w:w="1591" w:type="dxa"/>
          <w:vMerge/>
        </w:tcPr>
        <w:p w:rsidR="0054451E" w:rsidRDefault="0054451E">
          <w:pPr>
            <w:pStyle w:val="Zhlav"/>
          </w:pPr>
        </w:p>
      </w:tc>
    </w:tr>
    <w:tr w:rsidR="0054451E" w:rsidTr="00523572">
      <w:tc>
        <w:tcPr>
          <w:tcW w:w="2660" w:type="dxa"/>
          <w:tcBorders>
            <w:top w:val="nil"/>
            <w:bottom w:val="single" w:sz="4" w:space="0" w:color="000000" w:themeColor="text1"/>
          </w:tcBorders>
        </w:tcPr>
        <w:p w:rsidR="0054451E" w:rsidRDefault="0054451E">
          <w:pPr>
            <w:pStyle w:val="Zhlav"/>
          </w:pPr>
          <w:r>
            <w:t>Nahrazuje verzi č./ze dne:</w:t>
          </w:r>
        </w:p>
      </w:tc>
      <w:tc>
        <w:tcPr>
          <w:tcW w:w="1280" w:type="dxa"/>
          <w:tcBorders>
            <w:top w:val="nil"/>
            <w:bottom w:val="single" w:sz="4" w:space="0" w:color="000000" w:themeColor="text1"/>
          </w:tcBorders>
        </w:tcPr>
        <w:p w:rsidR="0054451E" w:rsidRPr="0057487D" w:rsidRDefault="00072FCD" w:rsidP="001A3E89">
          <w:pPr>
            <w:pStyle w:val="Zhlav"/>
          </w:pPr>
          <w:r>
            <w:t>15. 5. 2014</w:t>
          </w:r>
        </w:p>
      </w:tc>
      <w:tc>
        <w:tcPr>
          <w:tcW w:w="3681" w:type="dxa"/>
          <w:vMerge/>
          <w:tcBorders>
            <w:bottom w:val="single" w:sz="4" w:space="0" w:color="000000" w:themeColor="text1"/>
          </w:tcBorders>
        </w:tcPr>
        <w:p w:rsidR="0054451E" w:rsidRDefault="0054451E" w:rsidP="00D50A1C">
          <w:pPr>
            <w:pStyle w:val="Zhlav"/>
          </w:pPr>
        </w:p>
      </w:tc>
      <w:tc>
        <w:tcPr>
          <w:tcW w:w="1591" w:type="dxa"/>
          <w:vMerge/>
        </w:tcPr>
        <w:p w:rsidR="0054451E" w:rsidRDefault="0054451E">
          <w:pPr>
            <w:pStyle w:val="Zhlav"/>
          </w:pPr>
        </w:p>
      </w:tc>
    </w:tr>
    <w:tr w:rsidR="0054451E" w:rsidTr="00523572">
      <w:tc>
        <w:tcPr>
          <w:tcW w:w="2660" w:type="dxa"/>
          <w:tcBorders>
            <w:bottom w:val="nil"/>
          </w:tcBorders>
        </w:tcPr>
        <w:p w:rsidR="0054451E" w:rsidRDefault="0054451E">
          <w:pPr>
            <w:pStyle w:val="Zhlav"/>
          </w:pPr>
          <w:r>
            <w:t>Název výrobku:</w:t>
          </w:r>
        </w:p>
      </w:tc>
      <w:tc>
        <w:tcPr>
          <w:tcW w:w="4961" w:type="dxa"/>
          <w:gridSpan w:val="2"/>
          <w:tcBorders>
            <w:bottom w:val="nil"/>
          </w:tcBorders>
        </w:tcPr>
        <w:p w:rsidR="0054451E" w:rsidRPr="00F037BD" w:rsidRDefault="0054451E" w:rsidP="00072FCD">
          <w:pPr>
            <w:pStyle w:val="Zhlav"/>
            <w:rPr>
              <w:b/>
            </w:rPr>
          </w:pPr>
          <w:r>
            <w:rPr>
              <w:b/>
            </w:rPr>
            <w:t xml:space="preserve">CIT na </w:t>
          </w:r>
          <w:r w:rsidR="00072FCD">
            <w:rPr>
              <w:b/>
            </w:rPr>
            <w:t>nádobí a úklid</w:t>
          </w:r>
        </w:p>
      </w:tc>
      <w:tc>
        <w:tcPr>
          <w:tcW w:w="1591" w:type="dxa"/>
          <w:vMerge/>
        </w:tcPr>
        <w:p w:rsidR="0054451E" w:rsidRDefault="0054451E">
          <w:pPr>
            <w:pStyle w:val="Zhlav"/>
          </w:pPr>
        </w:p>
      </w:tc>
    </w:tr>
    <w:tr w:rsidR="0054451E" w:rsidTr="00523572">
      <w:tc>
        <w:tcPr>
          <w:tcW w:w="2660" w:type="dxa"/>
          <w:tcBorders>
            <w:top w:val="nil"/>
          </w:tcBorders>
        </w:tcPr>
        <w:p w:rsidR="0054451E" w:rsidRDefault="0054451E">
          <w:pPr>
            <w:pStyle w:val="Zhlav"/>
          </w:pPr>
          <w:r>
            <w:t>Specifikace výrobku:</w:t>
          </w:r>
        </w:p>
      </w:tc>
      <w:tc>
        <w:tcPr>
          <w:tcW w:w="4961" w:type="dxa"/>
          <w:gridSpan w:val="2"/>
          <w:tcBorders>
            <w:top w:val="nil"/>
          </w:tcBorders>
        </w:tcPr>
        <w:p w:rsidR="0054451E" w:rsidRPr="00F037BD" w:rsidRDefault="0054451E" w:rsidP="00072FCD">
          <w:pPr>
            <w:pStyle w:val="Zhlav"/>
          </w:pPr>
          <w:r>
            <w:t xml:space="preserve">čisticí prostředek na </w:t>
          </w:r>
          <w:r w:rsidR="00072FCD">
            <w:t>nádobí a úklid</w:t>
          </w:r>
        </w:p>
      </w:tc>
      <w:tc>
        <w:tcPr>
          <w:tcW w:w="1591" w:type="dxa"/>
          <w:vMerge/>
        </w:tcPr>
        <w:p w:rsidR="0054451E" w:rsidRDefault="0054451E">
          <w:pPr>
            <w:pStyle w:val="Zhlav"/>
          </w:pPr>
        </w:p>
      </w:tc>
    </w:tr>
  </w:tbl>
  <w:p w:rsidR="0054451E" w:rsidRDefault="0054451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377"/>
    <w:multiLevelType w:val="multilevel"/>
    <w:tmpl w:val="E4063D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0001CE"/>
    <w:multiLevelType w:val="multilevel"/>
    <w:tmpl w:val="E4063D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F6505"/>
    <w:multiLevelType w:val="multilevel"/>
    <w:tmpl w:val="5840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E72144"/>
    <w:multiLevelType w:val="multilevel"/>
    <w:tmpl w:val="E4063D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C243B2"/>
    <w:multiLevelType w:val="hybridMultilevel"/>
    <w:tmpl w:val="92BCC7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04971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A52758"/>
    <w:multiLevelType w:val="multilevel"/>
    <w:tmpl w:val="04685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2685DAE"/>
    <w:multiLevelType w:val="multilevel"/>
    <w:tmpl w:val="E4063D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463492C"/>
    <w:multiLevelType w:val="hybridMultilevel"/>
    <w:tmpl w:val="DE865014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>
    <w:nsid w:val="184B3405"/>
    <w:multiLevelType w:val="multilevel"/>
    <w:tmpl w:val="CE38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CEB2A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05752FE"/>
    <w:multiLevelType w:val="multilevel"/>
    <w:tmpl w:val="3D34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3C74030"/>
    <w:multiLevelType w:val="multilevel"/>
    <w:tmpl w:val="680C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92E7C2B"/>
    <w:multiLevelType w:val="hybridMultilevel"/>
    <w:tmpl w:val="94D2B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7701A"/>
    <w:multiLevelType w:val="multilevel"/>
    <w:tmpl w:val="E4063D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30E4FE6"/>
    <w:multiLevelType w:val="hybridMultilevel"/>
    <w:tmpl w:val="E1E21DC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19C44F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236593D"/>
    <w:multiLevelType w:val="hybridMultilevel"/>
    <w:tmpl w:val="7E4245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E698F"/>
    <w:multiLevelType w:val="multilevel"/>
    <w:tmpl w:val="E172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2FA65F2"/>
    <w:multiLevelType w:val="hybridMultilevel"/>
    <w:tmpl w:val="72709034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64EE4D36"/>
    <w:multiLevelType w:val="hybridMultilevel"/>
    <w:tmpl w:val="EAE2789E"/>
    <w:lvl w:ilvl="0" w:tplc="8A9CE5C2">
      <w:start w:val="9"/>
      <w:numFmt w:val="bullet"/>
      <w:lvlText w:val=""/>
      <w:lvlJc w:val="left"/>
      <w:pPr>
        <w:ind w:left="1152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666E5A0A"/>
    <w:multiLevelType w:val="multilevel"/>
    <w:tmpl w:val="E4063D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A7263"/>
    <w:multiLevelType w:val="multilevel"/>
    <w:tmpl w:val="80D03F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6CB38B5"/>
    <w:multiLevelType w:val="hybridMultilevel"/>
    <w:tmpl w:val="DE3C59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7264C6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F3D22"/>
    <w:multiLevelType w:val="multilevel"/>
    <w:tmpl w:val="E4063D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0"/>
  </w:num>
  <w:num w:numId="5">
    <w:abstractNumId w:val="16"/>
  </w:num>
  <w:num w:numId="6">
    <w:abstractNumId w:val="22"/>
  </w:num>
  <w:num w:numId="7">
    <w:abstractNumId w:val="20"/>
  </w:num>
  <w:num w:numId="8">
    <w:abstractNumId w:val="9"/>
  </w:num>
  <w:num w:numId="9">
    <w:abstractNumId w:val="18"/>
  </w:num>
  <w:num w:numId="10">
    <w:abstractNumId w:val="6"/>
  </w:num>
  <w:num w:numId="11">
    <w:abstractNumId w:val="24"/>
  </w:num>
  <w:num w:numId="12">
    <w:abstractNumId w:val="14"/>
  </w:num>
  <w:num w:numId="13">
    <w:abstractNumId w:val="21"/>
  </w:num>
  <w:num w:numId="14">
    <w:abstractNumId w:val="3"/>
  </w:num>
  <w:num w:numId="15">
    <w:abstractNumId w:val="1"/>
  </w:num>
  <w:num w:numId="16">
    <w:abstractNumId w:val="12"/>
  </w:num>
  <w:num w:numId="17">
    <w:abstractNumId w:val="11"/>
  </w:num>
  <w:num w:numId="18">
    <w:abstractNumId w:val="2"/>
  </w:num>
  <w:num w:numId="19">
    <w:abstractNumId w:val="8"/>
  </w:num>
  <w:num w:numId="20">
    <w:abstractNumId w:val="0"/>
  </w:num>
  <w:num w:numId="21">
    <w:abstractNumId w:val="17"/>
  </w:num>
  <w:num w:numId="22">
    <w:abstractNumId w:val="23"/>
  </w:num>
  <w:num w:numId="23">
    <w:abstractNumId w:val="19"/>
  </w:num>
  <w:num w:numId="24">
    <w:abstractNumId w:val="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1E"/>
    <w:rsid w:val="00010F54"/>
    <w:rsid w:val="0002135D"/>
    <w:rsid w:val="0002775F"/>
    <w:rsid w:val="00031D0F"/>
    <w:rsid w:val="000346E4"/>
    <w:rsid w:val="0003506F"/>
    <w:rsid w:val="00063AD2"/>
    <w:rsid w:val="00072FCD"/>
    <w:rsid w:val="000770F1"/>
    <w:rsid w:val="00080E2C"/>
    <w:rsid w:val="00084ACC"/>
    <w:rsid w:val="000951A0"/>
    <w:rsid w:val="000B1BDB"/>
    <w:rsid w:val="000B782A"/>
    <w:rsid w:val="000C27BE"/>
    <w:rsid w:val="000D115A"/>
    <w:rsid w:val="000D7636"/>
    <w:rsid w:val="000D7906"/>
    <w:rsid w:val="000F38B5"/>
    <w:rsid w:val="00112744"/>
    <w:rsid w:val="00121FB0"/>
    <w:rsid w:val="00137EB4"/>
    <w:rsid w:val="0014491B"/>
    <w:rsid w:val="001539FD"/>
    <w:rsid w:val="00167A49"/>
    <w:rsid w:val="001700B2"/>
    <w:rsid w:val="00172756"/>
    <w:rsid w:val="001801AE"/>
    <w:rsid w:val="001858D3"/>
    <w:rsid w:val="001A2157"/>
    <w:rsid w:val="001A3084"/>
    <w:rsid w:val="001A3E89"/>
    <w:rsid w:val="001A7B67"/>
    <w:rsid w:val="001A7D1E"/>
    <w:rsid w:val="001B6B0E"/>
    <w:rsid w:val="001C2440"/>
    <w:rsid w:val="001D68F3"/>
    <w:rsid w:val="001E09DA"/>
    <w:rsid w:val="001F4223"/>
    <w:rsid w:val="00201840"/>
    <w:rsid w:val="0021153A"/>
    <w:rsid w:val="002347ED"/>
    <w:rsid w:val="002713A2"/>
    <w:rsid w:val="002839DA"/>
    <w:rsid w:val="00293954"/>
    <w:rsid w:val="0029471A"/>
    <w:rsid w:val="0029680D"/>
    <w:rsid w:val="002A4E51"/>
    <w:rsid w:val="002B1E40"/>
    <w:rsid w:val="002B25CF"/>
    <w:rsid w:val="002B2E32"/>
    <w:rsid w:val="002C2905"/>
    <w:rsid w:val="002E11B7"/>
    <w:rsid w:val="002E3D3E"/>
    <w:rsid w:val="003111CF"/>
    <w:rsid w:val="00321D4C"/>
    <w:rsid w:val="00326CA9"/>
    <w:rsid w:val="00327054"/>
    <w:rsid w:val="003376BF"/>
    <w:rsid w:val="00340637"/>
    <w:rsid w:val="00351FCA"/>
    <w:rsid w:val="00374C85"/>
    <w:rsid w:val="00382886"/>
    <w:rsid w:val="00383ABD"/>
    <w:rsid w:val="0038791B"/>
    <w:rsid w:val="00392642"/>
    <w:rsid w:val="003953C0"/>
    <w:rsid w:val="003A3322"/>
    <w:rsid w:val="003C0F81"/>
    <w:rsid w:val="003C61F4"/>
    <w:rsid w:val="003E05CE"/>
    <w:rsid w:val="003E3986"/>
    <w:rsid w:val="003E5ACA"/>
    <w:rsid w:val="003F45DD"/>
    <w:rsid w:val="00405694"/>
    <w:rsid w:val="00410434"/>
    <w:rsid w:val="00413577"/>
    <w:rsid w:val="0042310C"/>
    <w:rsid w:val="00423304"/>
    <w:rsid w:val="004367D3"/>
    <w:rsid w:val="00445554"/>
    <w:rsid w:val="00452686"/>
    <w:rsid w:val="0046245D"/>
    <w:rsid w:val="00471C7E"/>
    <w:rsid w:val="00485181"/>
    <w:rsid w:val="0048565A"/>
    <w:rsid w:val="00487F22"/>
    <w:rsid w:val="00496181"/>
    <w:rsid w:val="004B4E3F"/>
    <w:rsid w:val="004B783B"/>
    <w:rsid w:val="004C3223"/>
    <w:rsid w:val="004E00D8"/>
    <w:rsid w:val="004E0B31"/>
    <w:rsid w:val="004E44B8"/>
    <w:rsid w:val="004F5538"/>
    <w:rsid w:val="005170F3"/>
    <w:rsid w:val="00523572"/>
    <w:rsid w:val="00530F29"/>
    <w:rsid w:val="00536E0B"/>
    <w:rsid w:val="0054451E"/>
    <w:rsid w:val="00555763"/>
    <w:rsid w:val="005564D5"/>
    <w:rsid w:val="00564F06"/>
    <w:rsid w:val="00567D4B"/>
    <w:rsid w:val="00580BB7"/>
    <w:rsid w:val="00586863"/>
    <w:rsid w:val="00586E2C"/>
    <w:rsid w:val="005A063E"/>
    <w:rsid w:val="005A27DB"/>
    <w:rsid w:val="005A666E"/>
    <w:rsid w:val="005A6C1A"/>
    <w:rsid w:val="005B2777"/>
    <w:rsid w:val="005B4C8B"/>
    <w:rsid w:val="005C3A45"/>
    <w:rsid w:val="005C5B33"/>
    <w:rsid w:val="005D03C7"/>
    <w:rsid w:val="005E1409"/>
    <w:rsid w:val="005E5419"/>
    <w:rsid w:val="005F264F"/>
    <w:rsid w:val="005F43B7"/>
    <w:rsid w:val="005F7CBB"/>
    <w:rsid w:val="00600F35"/>
    <w:rsid w:val="006354EC"/>
    <w:rsid w:val="00637195"/>
    <w:rsid w:val="0065076D"/>
    <w:rsid w:val="006537C2"/>
    <w:rsid w:val="006560BE"/>
    <w:rsid w:val="00665081"/>
    <w:rsid w:val="00682CAB"/>
    <w:rsid w:val="00693826"/>
    <w:rsid w:val="00694C72"/>
    <w:rsid w:val="006A18EB"/>
    <w:rsid w:val="006C5821"/>
    <w:rsid w:val="006D25E8"/>
    <w:rsid w:val="006E027C"/>
    <w:rsid w:val="00707E2A"/>
    <w:rsid w:val="0073771E"/>
    <w:rsid w:val="00741C19"/>
    <w:rsid w:val="0075688D"/>
    <w:rsid w:val="0076262D"/>
    <w:rsid w:val="00771A46"/>
    <w:rsid w:val="0077280E"/>
    <w:rsid w:val="00772981"/>
    <w:rsid w:val="00777411"/>
    <w:rsid w:val="00793D4B"/>
    <w:rsid w:val="007A46EC"/>
    <w:rsid w:val="007A65F8"/>
    <w:rsid w:val="007C69DB"/>
    <w:rsid w:val="007C6DF5"/>
    <w:rsid w:val="007C781A"/>
    <w:rsid w:val="007D1C67"/>
    <w:rsid w:val="007D643B"/>
    <w:rsid w:val="007D7ADD"/>
    <w:rsid w:val="007E7316"/>
    <w:rsid w:val="007F06E7"/>
    <w:rsid w:val="008106B3"/>
    <w:rsid w:val="008206A4"/>
    <w:rsid w:val="00820BC0"/>
    <w:rsid w:val="00834791"/>
    <w:rsid w:val="008350F7"/>
    <w:rsid w:val="008371B0"/>
    <w:rsid w:val="00851BB7"/>
    <w:rsid w:val="00853438"/>
    <w:rsid w:val="00867C74"/>
    <w:rsid w:val="008A326D"/>
    <w:rsid w:val="008A7C93"/>
    <w:rsid w:val="008C0208"/>
    <w:rsid w:val="008C5D79"/>
    <w:rsid w:val="008F19E5"/>
    <w:rsid w:val="009135D0"/>
    <w:rsid w:val="00913AF4"/>
    <w:rsid w:val="00916A40"/>
    <w:rsid w:val="00916B33"/>
    <w:rsid w:val="009227FA"/>
    <w:rsid w:val="00925836"/>
    <w:rsid w:val="00932821"/>
    <w:rsid w:val="00944B3C"/>
    <w:rsid w:val="009450A1"/>
    <w:rsid w:val="00955439"/>
    <w:rsid w:val="00957846"/>
    <w:rsid w:val="0096710A"/>
    <w:rsid w:val="009715DA"/>
    <w:rsid w:val="00980311"/>
    <w:rsid w:val="00980664"/>
    <w:rsid w:val="00987E77"/>
    <w:rsid w:val="0099366F"/>
    <w:rsid w:val="009A03E8"/>
    <w:rsid w:val="009A0E90"/>
    <w:rsid w:val="009A327D"/>
    <w:rsid w:val="009A34FD"/>
    <w:rsid w:val="009A4BA0"/>
    <w:rsid w:val="009A611E"/>
    <w:rsid w:val="009B180E"/>
    <w:rsid w:val="009C35A7"/>
    <w:rsid w:val="009C5F44"/>
    <w:rsid w:val="009E201B"/>
    <w:rsid w:val="009E2670"/>
    <w:rsid w:val="00A10698"/>
    <w:rsid w:val="00A15A1A"/>
    <w:rsid w:val="00A2303B"/>
    <w:rsid w:val="00A23EE6"/>
    <w:rsid w:val="00A26FEF"/>
    <w:rsid w:val="00A347F5"/>
    <w:rsid w:val="00A34AC9"/>
    <w:rsid w:val="00A526C0"/>
    <w:rsid w:val="00A527EE"/>
    <w:rsid w:val="00A66AF0"/>
    <w:rsid w:val="00A7319B"/>
    <w:rsid w:val="00A838F2"/>
    <w:rsid w:val="00A932F3"/>
    <w:rsid w:val="00AB5962"/>
    <w:rsid w:val="00AC047A"/>
    <w:rsid w:val="00AC0A42"/>
    <w:rsid w:val="00AD2989"/>
    <w:rsid w:val="00AF16CF"/>
    <w:rsid w:val="00AF3089"/>
    <w:rsid w:val="00B01250"/>
    <w:rsid w:val="00B1023A"/>
    <w:rsid w:val="00B257AF"/>
    <w:rsid w:val="00B425B2"/>
    <w:rsid w:val="00B53E52"/>
    <w:rsid w:val="00B64AC7"/>
    <w:rsid w:val="00B7327E"/>
    <w:rsid w:val="00B87CCB"/>
    <w:rsid w:val="00B93036"/>
    <w:rsid w:val="00B94B7D"/>
    <w:rsid w:val="00B94D54"/>
    <w:rsid w:val="00BD0A45"/>
    <w:rsid w:val="00BE5B38"/>
    <w:rsid w:val="00BF5206"/>
    <w:rsid w:val="00C03111"/>
    <w:rsid w:val="00C05641"/>
    <w:rsid w:val="00C115EC"/>
    <w:rsid w:val="00C332C7"/>
    <w:rsid w:val="00C55085"/>
    <w:rsid w:val="00CA640D"/>
    <w:rsid w:val="00CB2AE7"/>
    <w:rsid w:val="00CB789A"/>
    <w:rsid w:val="00CC1085"/>
    <w:rsid w:val="00CC70E2"/>
    <w:rsid w:val="00CD0958"/>
    <w:rsid w:val="00CD22D8"/>
    <w:rsid w:val="00CD6F52"/>
    <w:rsid w:val="00CE6A22"/>
    <w:rsid w:val="00CF22D8"/>
    <w:rsid w:val="00CF7CF5"/>
    <w:rsid w:val="00D2013A"/>
    <w:rsid w:val="00D256D4"/>
    <w:rsid w:val="00D367F0"/>
    <w:rsid w:val="00D443F3"/>
    <w:rsid w:val="00D457D4"/>
    <w:rsid w:val="00D47087"/>
    <w:rsid w:val="00D50A1C"/>
    <w:rsid w:val="00D61A21"/>
    <w:rsid w:val="00D61D20"/>
    <w:rsid w:val="00D957F2"/>
    <w:rsid w:val="00DA5912"/>
    <w:rsid w:val="00DA5E2A"/>
    <w:rsid w:val="00DB17D7"/>
    <w:rsid w:val="00DC029A"/>
    <w:rsid w:val="00DC2E2A"/>
    <w:rsid w:val="00DC5B90"/>
    <w:rsid w:val="00DD363C"/>
    <w:rsid w:val="00DD4C21"/>
    <w:rsid w:val="00DF608B"/>
    <w:rsid w:val="00DF73C0"/>
    <w:rsid w:val="00E0223B"/>
    <w:rsid w:val="00E02494"/>
    <w:rsid w:val="00E02708"/>
    <w:rsid w:val="00E0609B"/>
    <w:rsid w:val="00E0666A"/>
    <w:rsid w:val="00E20481"/>
    <w:rsid w:val="00E416E9"/>
    <w:rsid w:val="00E44FAC"/>
    <w:rsid w:val="00E479E7"/>
    <w:rsid w:val="00E502FC"/>
    <w:rsid w:val="00E51107"/>
    <w:rsid w:val="00E57C93"/>
    <w:rsid w:val="00E62F62"/>
    <w:rsid w:val="00E631CD"/>
    <w:rsid w:val="00E661EE"/>
    <w:rsid w:val="00E717EC"/>
    <w:rsid w:val="00E8049D"/>
    <w:rsid w:val="00E95392"/>
    <w:rsid w:val="00EA3C55"/>
    <w:rsid w:val="00EB534D"/>
    <w:rsid w:val="00EC0216"/>
    <w:rsid w:val="00ED06C8"/>
    <w:rsid w:val="00EF5845"/>
    <w:rsid w:val="00F0136A"/>
    <w:rsid w:val="00F037BD"/>
    <w:rsid w:val="00F1138A"/>
    <w:rsid w:val="00F20A98"/>
    <w:rsid w:val="00F20E7D"/>
    <w:rsid w:val="00F23174"/>
    <w:rsid w:val="00F24670"/>
    <w:rsid w:val="00F24B98"/>
    <w:rsid w:val="00F3635E"/>
    <w:rsid w:val="00F37131"/>
    <w:rsid w:val="00F51C00"/>
    <w:rsid w:val="00F548D2"/>
    <w:rsid w:val="00F56BAA"/>
    <w:rsid w:val="00F73449"/>
    <w:rsid w:val="00F90EFD"/>
    <w:rsid w:val="00F947E0"/>
    <w:rsid w:val="00FA28CD"/>
    <w:rsid w:val="00FA563A"/>
    <w:rsid w:val="00FB098C"/>
    <w:rsid w:val="00FC415C"/>
    <w:rsid w:val="00FC56ED"/>
    <w:rsid w:val="00FE27D4"/>
    <w:rsid w:val="00FE480A"/>
    <w:rsid w:val="00F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54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7BD"/>
  </w:style>
  <w:style w:type="paragraph" w:styleId="Zpat">
    <w:name w:val="footer"/>
    <w:basedOn w:val="Normln"/>
    <w:link w:val="ZpatChar"/>
    <w:uiPriority w:val="99"/>
    <w:unhideWhenUsed/>
    <w:rsid w:val="00F03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7BD"/>
  </w:style>
  <w:style w:type="table" w:styleId="Mkatabulky">
    <w:name w:val="Table Grid"/>
    <w:basedOn w:val="Normlntabulka"/>
    <w:uiPriority w:val="59"/>
    <w:rsid w:val="00F03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037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5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08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1127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1127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rsid w:val="00F37131"/>
    <w:pPr>
      <w:spacing w:after="0" w:line="240" w:lineRule="auto"/>
      <w:ind w:left="-284" w:right="-426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54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7BD"/>
  </w:style>
  <w:style w:type="paragraph" w:styleId="Zpat">
    <w:name w:val="footer"/>
    <w:basedOn w:val="Normln"/>
    <w:link w:val="ZpatChar"/>
    <w:uiPriority w:val="99"/>
    <w:unhideWhenUsed/>
    <w:rsid w:val="00F03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7BD"/>
  </w:style>
  <w:style w:type="table" w:styleId="Mkatabulky">
    <w:name w:val="Table Grid"/>
    <w:basedOn w:val="Normlntabulka"/>
    <w:uiPriority w:val="59"/>
    <w:rsid w:val="00F03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037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5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08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1127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1127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rsid w:val="00F37131"/>
    <w:pPr>
      <w:spacing w:after="0" w:line="240" w:lineRule="auto"/>
      <w:ind w:left="-284" w:right="-426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K%20Chem\_BL_vzory\AA_BL%20Kapaln&#233;%20sm&#283;si_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CF9FD-B531-4FE3-A6E8-38E242EE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AA_BL Kapalné směsi_vzor</Template>
  <TotalTime>5</TotalTime>
  <Pages>9</Pages>
  <Words>2384</Words>
  <Characters>14071</Characters>
  <Application>Microsoft Office Word</Application>
  <DocSecurity>2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Hamanová</dc:creator>
  <cp:lastModifiedBy>Alena Hamanová</cp:lastModifiedBy>
  <cp:revision>3</cp:revision>
  <cp:lastPrinted>2015-08-12T11:33:00Z</cp:lastPrinted>
  <dcterms:created xsi:type="dcterms:W3CDTF">2015-09-14T09:16:00Z</dcterms:created>
  <dcterms:modified xsi:type="dcterms:W3CDTF">2015-09-14T09:21:00Z</dcterms:modified>
</cp:coreProperties>
</file>